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California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and legally protected business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and non-disparagement obligations in this agreement are intended to protect Employer's Protected Interests without restraining Employee from engaging in a lawful profession, trade, or business.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and other lawful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and return-of-property obligations.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primarily resides and works in California, this agreement does not require Employee, as a condition of employment, to adjudicate a claim arising in California outside California or to waive the substantive protection of California law, except where Employee was individually represented by counsel in negotiating a different provision.</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