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employer]</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durations and the compensation-threshold test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Advance Notice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employer delivered the separate, signed advance-notice document required by the Colorado Noncompetition Agreement Act. For a prospective worker the notice must precede acceptance of the offer; for a current worker it must be delivered at least 14 days before the earlier of the covenant's effective date or the effective date of the consideration for the covenant.]</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Colorado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1D2021"/>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Non-Competition</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Restricted Territory</w:t>
            </w:r>
          </w:p>
        </w:tc>
        <w:tc>
          <w:tcPr>
            <w:tcW w:w="6480" w:type="dxa"/>
            <w:tcMar>
              <w:top w:w="60" w:type="dxa"/>
              <w:left w:w="0" w:type="dxa"/>
              <w:bottom w:w="60" w:type="dxa"/>
              <w:right w:w="0" w:type="dxa"/>
            </w:tcMar>
          </w:tcPr>
          <w:p>
            <w:r>
              <w:rPr>
                <w:rFonts w:ascii="Arial" w:hAnsi="Arial" w:cs="Arial"/>
                <w:i/>
                <w:iCs/>
                <w:color w:val="1D2021"/>
                <w:sz w:val="21"/>
                <w:szCs w:val="21"/>
              </w:rPr>
              <w:t xml:space="preserve">the geographic area in which the protected trade secrets would be exploited</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Competitive Business</w:t>
            </w:r>
          </w:p>
        </w:tc>
        <w:tc>
          <w:tcPr>
            <w:tcW w:w="6480" w:type="dxa"/>
            <w:tcMar>
              <w:top w:w="60" w:type="dxa"/>
              <w:left w:w="0" w:type="dxa"/>
              <w:bottom w:w="60" w:type="dxa"/>
              <w:right w:w="0" w:type="dxa"/>
            </w:tcMar>
          </w:tcPr>
          <w:p>
            <w:r>
              <w:rPr>
                <w:rFonts w:ascii="Arial" w:hAnsi="Arial" w:cs="Arial"/>
                <w:b/>
                <w:bCs/>
                <w:i/>
                <w:iCs/>
                <w:color w:val="1D2021"/>
                <w:sz w:val="21"/>
                <w:szCs w:val="21"/>
                <w:highlight w:val="yellow"/>
              </w:rPr>
              <w:t xml:space="preserve">[Description of the business activities that constitute competition with the employer.]</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Specified Competitors</w:t>
            </w:r>
          </w:p>
        </w:tc>
        <w:tc>
          <w:tcPr>
            <w:tcW w:w="6480" w:type="dxa"/>
            <w:tcMar>
              <w:top w:w="60" w:type="dxa"/>
              <w:left w:w="0" w:type="dxa"/>
              <w:bottom w:w="60" w:type="dxa"/>
              <w:right w:w="0" w:type="dxa"/>
            </w:tcMar>
          </w:tcPr>
          <w:p>
            <w:r>
              <w:rPr>
                <w:rFonts w:ascii="Arial" w:hAnsi="Arial" w:cs="Arial"/>
                <w:i/>
                <w:iCs/>
                <w:color w:val="1D2021"/>
                <w:sz w:val="21"/>
                <w:szCs w:val="21"/>
              </w:rPr>
              <w:t xml:space="preserve"/>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1D2021"/>
                <w:sz w:val="21"/>
                <w:szCs w:val="21"/>
              </w:rPr>
              <w:t xml:space="preserve">Duration</w:t>
            </w:r>
          </w:p>
        </w:tc>
        <w:tc>
          <w:tcPr>
            <w:tcW w:w="6480" w:type="dxa"/>
            <w:tcMar>
              <w:top w:w="60" w:type="dxa"/>
              <w:left w:w="0" w:type="dxa"/>
              <w:bottom w:w="60" w:type="dxa"/>
              <w:right w:w="0" w:type="dxa"/>
            </w:tcMar>
          </w:tcPr>
          <w:p>
            <w:r>
              <w:rPr>
                <w:rFonts w:ascii="Arial" w:hAnsi="Arial" w:cs="Arial"/>
                <w:i/>
                <w:iCs/>
                <w:color w:val="1D2021"/>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a person or entity that engages, in competition with Employer, in the products, services, or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current customers of Employer with whom Employee had material contact or for whom Employee had responsibility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w:t>
      </w:r>
      <w:r>
        <w:rPr>
          <w:b w:val="0"/>
          <w:bCs w:val="0"/>
        </w:rPr>
        <w:t xml:space="preserve">12 months</w:t>
      </w:r>
      <w:r>
        <w:t xml:space="preserve">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information that derives independent economic value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Recitals and Trade-Secret Interest</w:t>
      </w:r>
    </w:p>
    <w:p>
      <w:pPr>
        <w:pStyle w:val="OABody"/>
        <w:spacing w:before="0" w:after="120" w:line="340" w:lineRule="auto"/>
        <w:ind w:left="720"/>
      </w:pPr>
      <w:r>
        <w:t xml:space="preserve">Employer and Employee acknowledge that each restrictive covenant in this agreement is ancillary to a valid employment relationship. Each covenant in this agreement that is enforceable only as a restraint for the protection of trade secrets is included solely for that purpose and applies only if Employee actually receives access to Employer's Trade Secrets relevant to that covenant. Employer provides such access in reliance on Employee's confidentiality obligations and any lawful restrictive covenants in this agreement. The applicability and enforceability of each such covenant depend on the actual facts, including whether the relevant information remains a Trade Secret and whether the covenant is no broader than reasonably necessary, when enforcement is sought.</w:t>
      </w:r>
    </w:p>
    <w:p>
      <w:pPr>
        <w:pStyle w:val="OABody"/>
        <w:keepNext/>
        <w:numPr>
          <w:ilvl w:val="0"/>
          <w:numId w:val="1"/>
        </w:numPr>
        <w:spacing w:before="320" w:after="120" w:line="340" w:lineRule="auto"/>
        <w:jc w:val="left"/>
      </w:pPr>
      <w:r>
        <w:rPr>
          <w:b/>
          <w:bCs/>
        </w:rPr>
        <w:t xml:space="preserve">Timing, Consideration, and Advance Notice</w:t>
      </w:r>
    </w:p>
    <w:p>
      <w:pPr>
        <w:pStyle w:val="OABody"/>
        <w:numPr>
          <w:ilvl w:val="1"/>
          <w:numId w:val="1"/>
        </w:numPr>
        <w:spacing w:before="0" w:after="120" w:line="340" w:lineRule="auto"/>
      </w:pPr>
      <w:r>
        <w:t xml:space="preserve">This agreement is effective as of the Effective Date listed in Cover Terms. Employer and Employee acknowledge that continued at-will employment is adequate consideration for the restrictive covenants in this agreement.</w:t>
      </w:r>
    </w:p>
    <w:p>
      <w:pPr>
        <w:pStyle w:val="OABody"/>
        <w:numPr>
          <w:ilvl w:val="1"/>
          <w:numId w:val="1"/>
        </w:numPr>
        <w:spacing w:before="0" w:after="120" w:line="340" w:lineRule="auto"/>
      </w:pPr>
      <w:r>
        <w:t xml:space="preserve">For any enabled non-compete, customer non-solicitation, no-business-with-customers, or non-investment covenant in this agreement, Employer must provide Employee the separate notice required by C.R.S. § 8-2-113(4), using the companion Colorado Notice of Restrictive Covenants. The notice must accompany a complete copy of this agreement, identify this agreement by name, state that it contains a covenant not to compete that could restrict Employee's options for subsequent employment following separation from Employer, and direct Employee to each enabled covenant by its exact section heading. It must be a standalone writing, separate from this agreement and every other covenant, in clear and conspicuous terms in the language in which Employer and Employee communicate about Employee's performance, and signed by Employee. Employer must deliver it before a prospective worker accepts the offer of employment or, for a current worker, at least fourteen days before the earlier of (a) the covenant's effective date or (b) the effective date of the additional compensation or change in employment terms that supplies consideration. The parties may complete the past-tense delivery acknowledgment below only after delivery and signature are documented.</w:t>
      </w:r>
    </w:p>
    <w:p>
      <w:pPr>
        <w:pStyle w:val="OABody"/>
        <w:numPr>
          <w:ilvl w:val="1"/>
          <w:numId w:val="1"/>
        </w:numPr>
        <w:spacing w:before="0" w:after="120" w:line="340" w:lineRule="auto"/>
      </w:pPr>
      <w:r>
        <w:t xml:space="preserve">Employer and Employee acknowledge that the compliant separate notice and a complete copy of this agreement were delivered on the Advance Notice Date shown in Cover Terms: _______________ (Employer initials) / _______________ (Employee initials).</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prohibit Employee from disclosing information that arises from Employee's general training, knowledge, skill,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as preserved by C.R.S. § 8-2-113(3)(b);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w:t>
      </w:r>
    </w:p>
    <w:p>
      <w:pPr>
        <w:pStyle w:val="OABody"/>
        <w:spacing w:before="0" w:after="120" w:line="340" w:lineRule="auto"/>
        <w:ind w:left="720"/>
      </w:pPr>
      <w:r>
        <w:t xml:space="preserve">During the Restricted Period, Employee must not Solicit the business of any Covered Customer. This covenant does not apply unless Employee's annualized cash compensation equals or exceeds the applicable compensation threshold for a covenant not to solicit customers under C.R.S. § 8-2-113(2)(d) both when this agreement is entered into and when enforcement is sought. This covenant is a restraint for the protection of Employer's Trade Secrets and applies only to the extent it is no broader than reasonably necessary to protect that interest.</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This optional covenant must not be enabled unless Colorado counsel documents an independently valid statutory basis for restricting unsolicited business. C.R.S. § 8-2-113(2)(d) addresses solicitation and does not, by its text alone, authorize a no-dealing restraint.</w:t>
      </w:r>
    </w:p>
    <w:p>
      <w:pPr>
        <w:pStyle w:val="OABody"/>
        <w:keepNext/>
        <w:numPr>
          <w:ilvl w:val="0"/>
          <w:numId w:val="1"/>
        </w:numPr>
        <w:spacing w:before="320" w:after="120" w:line="340" w:lineRule="auto"/>
        <w:jc w:val="left"/>
      </w:pPr>
      <w:r>
        <w:rPr>
          <w:b/>
          <w:bCs/>
        </w:rPr>
        <w:t xml:space="preserve">Non-Competition</w:t>
      </w:r>
    </w:p>
    <w:p>
      <w:pPr>
        <w:pStyle w:val="OABody"/>
        <w:spacing w:before="0" w:after="120" w:line="340" w:lineRule="auto"/>
        <w:ind w:left="720"/>
      </w:pPr>
      <w:r>
        <w:t xml:space="preserve">During the Restricted Period, Employee must not, within the Restricted Territory, provide services to a Competitive Business if both (a) the services are the same as or materially similar to services Employee performed for Employer during the final twelve months of employment, and (b) because of Employee's actual access to Employer's Trade Secrets, performing those services would reasonably be likely to require or result in the use or disclosure of Trade Secrets that remain protected when enforcement is sought. This covenant does not prohibit employment by or affiliation with a Competitive Business unless both conditions are satisfied. Notwithstanding any other provision of this agreement, this covenant applies only if Employee earns annualized cash compensation equivalent to or greater than the applicable compensation threshold under C.R.S. § 8-2-113(2)(b) and (2)(c)(II) both at the time this agreement is entered into and at the time the covenant is enforced, and only as a restraint for the protection of Employer's Trade Secrets that is no broader than reasonably necessary to protect that interest. Passive Public Holdings are permitted.</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 active ownership interest in, serve as a director, officer, manager, or advisor to, or have material economic participation in a Competitive Business, but only if, because of Employee's actual access to Employer's Trade Secrets, that ownership, service, or participation would reasonably be likely to require or result in the use or disclosure of Trade Secrets that remain protected when enforcement is sought. Passive Public Holdings are permitted. This covenant does not apply unless Employee's annualized cash compensation equals or exceeds the applicable compensation threshold under C.R.S. § 8-2-113(2)(b) and (2)(c)(II) both when this agreement is entered into and when enforcement is sought, and applies only to the extent it is no broader than reasonably necessary to protect Employer's Trade Secrets.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Provider Exclusion and Patient Communications</w:t>
      </w:r>
    </w:p>
    <w:p>
      <w:pPr>
        <w:pStyle w:val="OABody"/>
        <w:numPr>
          <w:ilvl w:val="1"/>
          <w:numId w:val="1"/>
        </w:numPr>
        <w:spacing w:before="0" w:after="120" w:line="340" w:lineRule="auto"/>
      </w:pPr>
      <w:r>
        <w:t xml:space="preserve">No covenant not to compete in this agreement that restricts the practice of medicine, the practice of advanced practice registered nursing, or the practice of dentistry in this state is enforceable against Employee on the basis of the highly compensated worker threshold, and no covenant not to solicit customers in this agreement that restricts any of those practices is enforceable against Employee on the basis of the sixty percent threshold (C.R.S. § 8-2-113(2)(b), (2)(d)).</w:t>
      </w:r>
    </w:p>
    <w:p>
      <w:pPr>
        <w:pStyle w:val="OABody"/>
        <w:numPr>
          <w:ilvl w:val="1"/>
          <w:numId w:val="1"/>
        </w:numPr>
        <w:spacing w:before="0" w:after="120" w:line="340" w:lineRule="auto"/>
      </w:pPr>
      <w:r>
        <w:t xml:space="preserve">Nothing in this agreement restricts Employee from disclosing to a patient to whom Employee was providing consultation or treatment before Employee's departure from a medical or dental practice Employee's continuing practice of medicine, Employee's new professional contact information, or the patient's right to choose a health-care provider (C.R.S. § 8-2-113(5.5)).</w:t>
      </w:r>
    </w:p>
    <w:p>
      <w:pPr>
        <w:pStyle w:val="OABody"/>
        <w:keepNext/>
        <w:numPr>
          <w:ilvl w:val="0"/>
          <w:numId w:val="1"/>
        </w:numPr>
        <w:spacing w:before="320" w:after="120" w:line="340" w:lineRule="auto"/>
        <w:jc w:val="left"/>
      </w:pPr>
      <w:r>
        <w:rPr>
          <w:b/>
          <w:bCs/>
        </w:rPr>
        <w:t xml:space="preserve">Minority-Owner Sale-of-Business Duration Cap</w:t>
      </w:r>
    </w:p>
    <w:p>
      <w:pPr>
        <w:pStyle w:val="OABody"/>
        <w:spacing w:before="0" w:after="120" w:line="340" w:lineRule="auto"/>
        <w:ind w:left="720"/>
      </w:pPr>
      <w:r>
        <w:t xml:space="preserve">If any non-compete in this agreement is entered into in connection with the purchase and sale of a business, a direct or indirect ownership share in a business, or all or substantially all of the assets of a business under C.R.S. § 8-2-113(3)(c), and Employee is a minority owner who received the ownership interest as equity compensation or otherwise in connection with services rendered, the duration in years of that covenant must not exceed a number calculated by dividing the total consideration Employee received from the sale by Employee's average annualized cash compensation received from the business, including income received on account of the ownership interest, during the preceding two years or during the period Employee was affiliated with the business, whichever period is shorter. Any stated duration that exceeds this cap is limited to the cap.</w:t>
      </w:r>
    </w:p>
    <w:p>
      <w:pPr>
        <w:pStyle w:val="OABody"/>
        <w:keepNext/>
        <w:numPr>
          <w:ilvl w:val="0"/>
          <w:numId w:val="1"/>
        </w:numPr>
        <w:spacing w:before="320" w:after="120" w:line="340" w:lineRule="auto"/>
        <w:jc w:val="left"/>
      </w:pPr>
      <w:r>
        <w:rPr>
          <w:b/>
          <w:bCs/>
        </w:rPr>
        <w:t xml:space="preserve">Limits on Recovery of Training Costs</w:t>
      </w:r>
    </w:p>
    <w:p>
      <w:pPr>
        <w:pStyle w:val="OABody"/>
        <w:spacing w:before="0" w:after="120" w:line="340" w:lineRule="auto"/>
        <w:ind w:left="720"/>
      </w:pPr>
      <w:r>
        <w:t xml:space="preserve">Employer may recover only the reasonable costs of educating and training Employee where the training is distinct from normal, on-the-job training and satisfies any then-applicable attorney-general rules on the transferability of the training or credentialing available to Employee. The maximum recoverable amount decreases proportionately each month over the two years following completion of the training, based on the number of months that have passed since completion, and is zero after that period. Employer may recover an amount only to the extent the recovery complies with the federal Fair Labor Standards Act of 1938, 29 U.S.C. § 201 et seq., and article 4 of title 8 of the Colorado Revised Statutes, as required under C.R.S. § 8-2-113(3)(a). No such provision recovers ordinary onboarding or routine skills training or a flat amount untethered from documented training cost.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C.R.S. § 8-2-113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 Any non-compete or customer non-solicitation covenant must satisfy the applicable earnings threshold under C.R.S. § 8-2-113 at the time it is enforced.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drawn in separable tiers so that an unenforceable covenant does not affect the others.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remains subject to C.R.S. § 8-2-113 as of the enforcement date, including the earnings threshold and trade-secret requirements.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except as follows. For a worker who, at the time of termination of employment, primarily resided or worked in Colorado, this agreement does not require the worker to adjudicate outside Colorado the enforceability of any covenant covered by C.R.S. § 8-2-113(6). For a worker who, at the time of termination of employment, primarily resided and worked in Colorado, Colorado law governs the enforceability of each such covenant notwithstanding any provision to the contrary. The governing-law and forum provisions applicable to other disputes do not apply to the extent they conflict with this paragraph or with other non-waivable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the parties acknowledge that an amendment providing new compensation or changed terms as consideration for a covenant restarts the fourteen-day advance-notice requirement of C.R.S. § 8-2-113(4) for a current worker.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employer]</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