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Arkansas</w:t>
      </w:r>
    </w:p>
    <w:p>
      <w:pPr>
        <w:spacing w:before="0" w:after="120"/>
      </w:pPr>
      <w:r>
        <w:rPr>
          <w:i/>
          <w:color w:val="444444"/>
        </w:rPr>
        <w:t xml:space="preserve">A clause-by-clause reviewer checklist for Arkansas employee restrictive covenant agreements — confidentiality, non-solicits, non-competes, and non-disparagement under Ark. Code Ann. § 4-75-101's protectable-interest test, two-year presumption, mandatory reformation, and physician ban.</w:t>
      </w:r>
    </w:p>
    <w:p>
      <w:pPr>
        <w:spacing w:before="0" w:after="240"/>
      </w:pPr>
      <w:r>
        <w:rPr>
          <w:color w:val="666666"/>
          <w:sz w:val="18"/>
          <w:szCs w:val="18"/>
        </w:rPr>
        <w:t xml:space="preserve">By Steven Obiajulu, J.D. Last reviewed 2026-06-12. License: CC BY 4.0. https://openagreements.org/checklists/non-compete/us/arkansas</w:t>
      </w:r>
    </w:p>
    <w:p>
      <w:pPr>
        <w:keepNext/>
        <w:spacing w:before="360" w:after="160"/>
      </w:pPr>
      <w:r>
        <w:rPr>
          <w:b/>
          <w:sz w:val="28"/>
          <w:szCs w:val="28"/>
        </w:rPr>
        <w:t xml:space="preserve">1. Parties and cover-term identification</w:t>
      </w:r>
    </w:p>
    <w:p>
      <w:pPr>
        <w:spacing w:before="0" w:after="120"/>
      </w:pPr>
      <w:r>
        <w:t xml:space="preserve">Review every item below the way an Arkansas court would: the statute enforces a covered non-compete only when a protectable business interest backs it and the time and scope limits stretch no further than that interest requires, and an overbroad covered covenant gets reformed rather than thrown out. For the question-by-question legal analysis behind these items, see the </w:t>
      </w:r>
      <w:r>
        <w:t xml:space="preserve">Arkansas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owns the interests the covenant protects. Arkansas builds the whole test around the protectable business interest of the employer — customer lists, goodwill, confidential data, training — so a covenant signed with a parent or affiliate that holds none of those assets starts the interest showing in a hole.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picks the legal track. Act 921 became effective July 22, 2015, and an agreement signed before that line sits on the old common-law regime — valid as written, with no judicial narrowing — while a later agreement gets the statute, including its reformation duty. An undated covenant leaves the single most consequential sorting fact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title and duties are the evidence of which protectable interests the worker actually touches, and the tailoring analysis compares the restriction to that exposure. The title also surfaces the two status questions that change everything in Arkansas — whether the worker is a physician, and whether the worker holds a professional license that takes the covenant outside the statute.</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Everything else on this page assumes Arkansas law supplies the rules — the protectable-interest test, the two-year presumption, the reformation duty — so a clause selecting some other state's law puts the entire analysis on different footing and deserves a deliberate look rather than a skim.</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Define the term, and know which framework will judge it: Arkansas keeps confidentiality agreements outside the non-compete statute, so common-law standards govern the clause itself. The definition still earns its keep in the covenant analysis — confidential business information that gains value from secrecy is one of the statutory interests a non-compete can be built on, and a sloppy definition weakens that showing.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The non-compete statute expressly preserves the parties' protections and rights under the Arkansas Trade Secrets Act, so a trade-secret claim runs on its own track with its own remedies — but only if the agreement keeps the category distinct instead of folding it into general confidential information.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Arkansas yardstick: two years post-termination is presumptively reasonable, and anything longer needs case-specific justification. Scattered per-clause durations are where an unexamined three-year term hides.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Arkansas does not insist on a map: the statute says a missing geographic restriction does not by itself make the covenant overbroad, as long as time and scope stay no greater than necessary. So review the territory definition for what it signals about tailoring — a defined territory should track where the protected interest is actually at risk, and an absent one shifts the whole limiting burden onto the customer and activity definitions.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learned about during a stated look-back window. The statute makes customer-group limitation an express reasonableness factor — whether the restriction is limited to a specific group of customers or other entities associated with the employer's business — so a tight Covered Customers definition is direct statutory credit, and an entire-book definition spends 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Arkansas places agreements not to solicit, recruit, or hire employees outside the non-compete statute entirely — common-law standards govern — so the clause cannot borrow the statute's reformation safety net and lives or dies on being a modest restraint as written.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draw them from the statutory list: trade secrets, intellectual property, customer lists, goodwill, business practices, methods, margins, costs, confidential business information, training, and other valuable employer data. A recital that boils down to keeping the worker away from competitors recites nothing the law protects — Arkansas courts refuse covenants that merely prohibit ordinary competition.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Scope is half of the Arkansas tailoring test — the covenant must be limited in time and scope no more than necessary to defend the protectable interest — and the Competitive Business definition is where scope is actually set. A definition that expands to anything the employer might someday do invites reformation down to something the drafter could have written in the first place.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conduct that threatens no protectable interest — exactly the kind of excess width a reviewing court would trim and a careful drafter never includes.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In Arkansas the definition also does classification work: a solicitation clause that sweeps in serving anyone who calls first starts to read as a restraint on competitive work rather than a pure non-solicit, which can change the framework the clause is judged under. Precision here keeps each covenant on its intended track.</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presumptively reasonable two-year window is measured post-termination, so the definition of when termination happens is the start line for the only duration the statute blesses — it cannot afford ambiguity about who ended the relationship or how.</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Arkansas takes the consideration fight off the table for covered covenants: continued employment is sufficient consideration under the statute, so a mid-employment covenant needs no separate bonus or promotion. The timing acknowledgement still matters for a different reason — it pins the execution date relative to July 22, 2015, the line that decides whether the covenant gets the statute or the old no-narrowing common law.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Arkansas statute demands it, but the acknowledgement is cheap procedural-fairness evidence — useful background when a court weighs how the covenant compares to the interest it claims to protect.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Arkansas's non-compete statute expressly leaves Arkansas Trade Secrets Act protections untouched. A fixed expiry on trade-secret protection gives away rights both statutes preserve.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Confidentiality clauses in Arkansas are judged under common-law standards rather than the non-compete statute, and a perpetual lid on non-secret information is the kind of overreach that draws scrutiny — the two-track structure keeps the perpetual obligation where the law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Arkansas: omit the immunity notice and the employer forfeits exemplary damages and attorney fees in a later trade-secret suit against the worker. With the Arkansas Trade Secrets Act track expressly preserved alongside the covenant framework, giving away the federal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outrun a subpoena; the carve-out plus a notice procedure is the standard way to acknowledge that without inviting casual disclosure.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covenant test turns on protecting customer lists, confidential data, and training investments, the certification is the cleanest contemporaneous evidence that the employer actually treats those assets as protected — and the first exhibit if they later surface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judged outside the statute: Arkansas expressly excludes agreements not to solicit, recruit, or hire employees from § 4-75-101, leaving common-law standards in effect. That cuts both ways — the clause escapes the statutory gates, but it also cannot borrow the statute's reformation duty or its consideration rule, so it must stand on its own reasonableness as written.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The threshold question is classification. The statute's exclusion list names employee no-poach clauses, confidentiality agreements, and NDAs — not customer non-solicits — and the statute treats customer-group limitation as a tailoring factor for restraints it does cover, so a customer non-solicit that concerns competitive work may well be tested under the statutory framework. Review it both ways: tight enough to pass the tailoring test, and reasonable enough to stand alone if the statute does not reach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doing competitive work, which is exactly what § 4-75-101 regulates. Expect the full statutory analysis: a protectable interest behind the clause and a scope no greater than necessary to defend it, with the customer-list and goodwill interests doing the justifying.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route the review straight through the Arkansas statutory gates at the end of this checklist — ancillary relationship, protectable interest, tailored time and scope, the two-year presumption, the physician ban, and the licensed-professional exclusion — before evaluating any of its terms. The covenant is enforceable exactly to the extent it passes that sequence.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Arkansas's reasonableness factors reward precisely this move — a restriction limited to specific entities associated with the employer's business reads as tailored rather than punitive, and tailoring is the half of the statutory test most covenants fail.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protectable-interest story is gratuitous width in a state that measures every covenant against the interest it defends.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nothing in Arkansas's covenant statute shields a non-disparagement clause from that scrutiny.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Arkansas's rule plainly: a covenant restricting a physician's right to practice within the physician's scope of practice is void, full stop, under the 2025 amendment. The statutory definition reaches both medical licensees under the Arkansas Medical Practices Act and osteopathy licensees — so the clause should either confirm the agreement imposes no practice restriction on a physician or explain what survives, such as obligations that do not restrict practice.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before the first customer call instead of after — and in Arkansas the follow-up questions are concrete: when was the prior covenant signed, what interest backs it, and does the worker's licensure take it outside the statute entirely.</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legal requirement. If the clause appears, make sure any warning letter it authorizes stays tethered to a covenant that actually survives the Arkansas gates — telling a new employer about a void physician restriction, or about a covenant whose worker sits outside the statute, trades enforcement value for tortious-interference exposure.</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automatic extension-on-breach mechanism as an open Arkansas question. The court of appeals has treated a prospective injunction running past the nominal restricted period as legally possible in the injunction posture, yet the statute speaks to damages, injunctions, and reformation without ever validating contractual tolling. Draft and read tolling language as risk allocation, not as settled Arkansas law.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 then notice that Arkansas does the heavy lifting by statute: immediate harm from breach of a covered covenant is treated as irreparable for preliminary-injunction purposes, and the court of appeals has reversed a trial court for analyzing a post-2015 covenant under the common-law harm standard instead. The recital should align with the statutory rule, not substitute for checking that the covenant is covered.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Arkansas covenant statute speaks to damages and injunctive relief and says nothing about fee-shifting, so the default American Rule applies when the contract is silent — if a fee clause appears, check that it is mutual and prevailing-party based rather than a one-way employer term.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Reformation backstop, drafted narrow anyway</w:t>
      </w:r>
      <w:r>
        <w:t xml:space="preserve"> — Avoid (SHOULD NOT)</w:t>
      </w:r>
    </w:p>
    <w:p>
      <w:pPr>
        <w:spacing w:before="0" w:after="120"/>
        <w:ind w:left="540"/>
      </w:pPr>
      <w:r>
        <w:t xml:space="preserve">Arkansas flips the usual severability question: for a covered post-Act covenant, the court must reform unreasonable restrictions and enforce the covenant under the reformed terms whether or not the contract asks for it. Do not read that as license to draft broad — the court trims only to the extent necessary, which lands the employer on the minimum lawful covenant it could have written at the outset, and the safety net vanishes entirely for agreements signed before July 22, 2015 or workers the statute excludes, where the old rule still holds: valid as written, no narrowing.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Arkansas the discipline pays directly: the covered non-compete is the clause measured against the two-year presumptive window, and a bundled survival clause is where a duration nobody audited quietly outruns it.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Arkansas wrinkle is the interest analysis: the statute protects the employer's own customer relationships, data, and training investment, so a successor enforcing an assigned covenant should be ready to show those interests transferred with the business rather than assuming the covenant carries them automatically.</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Specify all three. The choice does real sorting work for an Arkansas worker: the protectable-interest test, the two-year presumption, the reformation duty, and the statutory irreparable-harm rule all arrive through Arkansas law governing the covenant, so a clause routing the dispute elsewhere swaps the entire rulebook this checklist applies and should be treated as a substantive decision, not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date trap inside: re-papering matters in Arkansas because the statute reaches agreements executed after Act 921 took effect, and the court of appeals has treated only the agreement executed after the effective date as arguably statutory. An amendment or restatement signed today can move an old covenant from the no-narrowing common-law track onto the statutory one — review amendment mechanics with that migration in mind. </w:t>
      </w:r>
    </w:p>
    <w:p>
      <w:pPr>
        <w:keepNext/>
        <w:spacing w:before="360" w:after="160"/>
      </w:pPr>
      <w:r>
        <w:rPr>
          <w:b/>
          <w:sz w:val="28"/>
          <w:szCs w:val="28"/>
        </w:rPr>
        <w:t xml:space="preserve">19. Arkansas statutory gates (Ark. Code Ann. § 4-75-101)</w:t>
      </w:r>
    </w:p>
    <w:p>
      <w:pPr>
        <w:spacing w:before="0" w:after="120"/>
      </w:pPr>
      <w:r>
        <w:t xml:space="preserve">The six items below exist only on this Arkansas page: they implement the statute's protectable-interest and tailoring test, its no-geography rule, its two-year duration presumption, the physician voiding rule, and the licensed-professional exclusion that decides whether the statute applies at all.</w:t>
      </w:r>
    </w:p>
    <w:p>
      <w:pPr>
        <w:keepNext/>
        <w:spacing w:before="200" w:after="80"/>
      </w:pPr>
      <w:r>
        <w:rPr>
          <w:rFonts w:ascii="Segoe UI Symbol" w:hAnsi="Segoe UI Symbol"/>
        </w:rPr>
        <w:t xml:space="preserve">☐  </w:t>
      </w:r>
      <w:r>
        <w:rPr>
          <w:b/>
        </w:rPr>
        <w:t xml:space="preserve">19.1  </w:t>
      </w:r>
      <w:r>
        <w:rPr>
          <w:b/>
        </w:rPr>
        <w:t xml:space="preserve">Statutory test for the non-compete</w:t>
      </w:r>
      <w:r>
        <w:t xml:space="preserve"> — Required (MUST)</w:t>
      </w:r>
    </w:p>
    <w:p>
      <w:pPr>
        <w:spacing w:before="0" w:after="120"/>
        <w:ind w:left="540"/>
      </w:pPr>
      <w:r>
        <w:t xml:space="preserve">Run the covered non-compete through the statute's full sentence: ancillary to an employment relationship or part of an otherwise enforceable employment agreement, backed by a protectable business interest, and limited in time and scope no more than necessary to defend that interest. Consideration is the one element the employer gets for free — continued employment suffices — which means the review concentrates on whether the interest is real and the limits fit it. </w:t>
      </w:r>
    </w:p>
    <w:p>
      <w:pPr>
        <w:keepNext/>
        <w:spacing w:before="200" w:after="80"/>
      </w:pPr>
      <w:r>
        <w:rPr>
          <w:rFonts w:ascii="Segoe UI Symbol" w:hAnsi="Segoe UI Symbol"/>
        </w:rPr>
        <w:t xml:space="preserve">☐  </w:t>
      </w:r>
      <w:r>
        <w:rPr>
          <w:b/>
        </w:rPr>
        <w:t xml:space="preserve">19.2  </w:t>
      </w:r>
      <w:r>
        <w:rPr>
          <w:b/>
        </w:rPr>
        <w:t xml:space="preserve">Interests drawn from the statutory list</w:t>
      </w:r>
      <w:r>
        <w:t xml:space="preserve"> — Recommended (SHOULD)</w:t>
      </w:r>
    </w:p>
    <w:p>
      <w:pPr>
        <w:spacing w:before="0" w:after="120"/>
        <w:ind w:left="540"/>
      </w:pPr>
      <w:r>
        <w:t xml:space="preserve">Match the covenant's interest recitals against the statutory categories — trade secrets, intellectual property, customer lists, goodwill, business practices, methods, margins, costs, confidential business information, training, and other valuable employer data. The list is illustrative, but a recital that maps onto it carries the employer's proof burden, while one that reduces to suppressing competition itself fails: Arkansas courts will not enforce a covenant that merely prohibits ordinary competition. </w:t>
      </w:r>
    </w:p>
    <w:p>
      <w:pPr>
        <w:keepNext/>
        <w:spacing w:before="200" w:after="80"/>
      </w:pPr>
      <w:r>
        <w:rPr>
          <w:rFonts w:ascii="Segoe UI Symbol" w:hAnsi="Segoe UI Symbol"/>
        </w:rPr>
        <w:t xml:space="preserve">☐  </w:t>
      </w:r>
      <w:r>
        <w:rPr>
          <w:b/>
        </w:rPr>
        <w:t xml:space="preserve">19.3  </w:t>
      </w:r>
      <w:r>
        <w:rPr>
          <w:b/>
        </w:rPr>
        <w:t xml:space="preserve">No geography needs another limit</w:t>
      </w:r>
      <w:r>
        <w:t xml:space="preserve"> — Recommended (SHOULD)</w:t>
      </w:r>
    </w:p>
    <w:p>
      <w:pPr>
        <w:spacing w:before="0" w:after="120"/>
        <w:ind w:left="540"/>
      </w:pPr>
      <w:r>
        <w:t xml:space="preserve">If the covenant states no territory, look for the substitute limit that keeps it tailored — a customer-group restriction, an activity-scope restriction, or a business-scope restriction tied to the protected interest. The statute forgives missing geography only when time and scope stay no greater than necessary, and its reasonableness factors ask in terms whether a geographic limit was feasible and whether the restriction is confined to specific customers or entities. A covenant with neither geography nor any substitute is the classic overbreadth fact pattern. </w:t>
      </w:r>
    </w:p>
    <w:p>
      <w:pPr>
        <w:keepNext/>
        <w:spacing w:before="200" w:after="80"/>
      </w:pPr>
      <w:r>
        <w:rPr>
          <w:rFonts w:ascii="Segoe UI Symbol" w:hAnsi="Segoe UI Symbol"/>
        </w:rPr>
        <w:t xml:space="preserve">☐  </w:t>
      </w:r>
      <w:r>
        <w:rPr>
          <w:b/>
        </w:rPr>
        <w:t xml:space="preserve">19.4  </w:t>
      </w:r>
      <w:r>
        <w:rPr>
          <w:b/>
        </w:rPr>
        <w:t xml:space="preserve">Two-year presumptive duration</w:t>
      </w:r>
      <w:r>
        <w:t xml:space="preserve"> — Recommended (SHOULD)</w:t>
      </w:r>
    </w:p>
    <w:p>
      <w:pPr>
        <w:spacing w:before="0" w:after="120"/>
        <w:ind w:left="540"/>
      </w:pPr>
      <w:r>
        <w:t xml:space="preserve">Check the post-termination period against two years: a term at or under it starts presumptively reasonable, and a longer one starts from nothing. The presumption bends to case-specific facts in both directions — a narrow interest can make even two years too long — and the historical pattern the court of appeals has recited points the same way: one- and two-year limits upheld, three- and five-year limits unreasonable or invalid. </w:t>
      </w:r>
    </w:p>
    <w:p>
      <w:pPr>
        <w:keepNext/>
        <w:spacing w:before="200" w:after="80"/>
      </w:pPr>
      <w:r>
        <w:rPr>
          <w:rFonts w:ascii="Segoe UI Symbol" w:hAnsi="Segoe UI Symbol"/>
        </w:rPr>
        <w:t xml:space="preserve">☐  </w:t>
      </w:r>
      <w:r>
        <w:rPr>
          <w:b/>
        </w:rPr>
        <w:t xml:space="preserve">19.5  </w:t>
      </w:r>
      <w:r>
        <w:rPr>
          <w:b/>
        </w:rPr>
        <w:t xml:space="preserve">No practice restrictions for physicians</w:t>
      </w:r>
      <w:r>
        <w:t xml:space="preserve"> — Prohibited (MUST NOT)</w:t>
      </w:r>
    </w:p>
    <w:p>
      <w:pPr>
        <w:spacing w:before="0" w:after="120"/>
        <w:ind w:left="540"/>
      </w:pPr>
      <w:r>
        <w:t xml:space="preserve">If the worker is a physician, stop at this gate: a covenant restricting the physician's right to practice within scope is void under the 2025 amendment, at any compensation level and for any stated interest. The statutory definition covers persons licensed under the Arkansas Medical Practices Act and persons authorized to practice osteopathy — both kinds of physician, and only physicians. Confirm the agreement imposes no practice restriction on a covered worker, and treat any that appears as void rather than negotiable. </w:t>
      </w:r>
    </w:p>
    <w:p>
      <w:pPr>
        <w:keepNext/>
        <w:spacing w:before="200" w:after="80"/>
      </w:pPr>
      <w:r>
        <w:rPr>
          <w:rFonts w:ascii="Segoe UI Symbol" w:hAnsi="Segoe UI Symbol"/>
        </w:rPr>
        <w:t xml:space="preserve">☐  </w:t>
      </w:r>
      <w:r>
        <w:rPr>
          <w:b/>
        </w:rPr>
        <w:t xml:space="preserve">19.6  </w:t>
      </w:r>
      <w:r>
        <w:rPr>
          <w:b/>
        </w:rPr>
        <w:t xml:space="preserve">Licensed professionals outside the statute</w:t>
      </w:r>
      <w:r>
        <w:t xml:space="preserve"> — Avoid (SHOULD NOT)</w:t>
      </w:r>
    </w:p>
    <w:p>
      <w:pPr>
        <w:spacing w:before="0" w:after="120"/>
        <w:ind w:left="540"/>
      </w:pPr>
      <w:r>
        <w:t xml:space="preserve">Before applying any statutory rule on this page, ask whether the worker holds a professional license under Arkansas Code Title 17, Subtitle 3 — the statute does not apply to such a person except for the physician voiding rule. For an excluded licensee the covenant gets no mandatory reformation, no continued-employment consideration rule, no two-year presumption, and no statutory irreparable-harm shortcut: the common-law regime governs, where the covenant must be valid as written because the court will not narrow it. An agreement that leans on the statute for a licensee is leaning on rules that do not reach the worker. </w:t>
      </w:r>
    </w:p>
    <w:p>
      <w:pPr>
        <w:spacing w:before="360" w:after="0"/>
      </w:pPr>
      <w:r>
        <w:rPr>
          <w:color w:val="666666"/>
          <w:sz w:val="16"/>
          <w:szCs w:val="16"/>
        </w:rPr>
        <w:t xml:space="preserve">Steven Obiajulu, J.D. edits this review checklist for Arkansas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