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F1C9" w14:textId="77777777" w:rsidR="00170C6E" w:rsidRDefault="00000000">
      <w:pPr>
        <w:rPr>
          <w:rFonts w:ascii="Georgia" w:eastAsia="Georgia" w:hAnsi="Georgia" w:cs="Georgia"/>
          <w:sz w:val="44"/>
          <w:szCs w:val="44"/>
        </w:rPr>
      </w:pPr>
      <w:r>
        <w:rPr>
          <w:rFonts w:ascii="Georgia" w:eastAsia="Georgia" w:hAnsi="Georgia" w:cs="Georgia"/>
          <w:sz w:val="44"/>
          <w:szCs w:val="44"/>
        </w:rPr>
        <w:t xml:space="preserve">Data Processing Agreement</w:t>
      </w:r>
    </w:p>
    <w:p w14:paraId="54E08495" w14:textId="77777777" w:rsidR="00170C6E" w:rsidRDefault="00170C6E">
      <w:pPr>
        <w:rPr>
          <w:rFonts w:ascii="Arial" w:eastAsia="Arial" w:hAnsi="Arial" w:cs="Arial"/>
          <w:sz w:val="16"/>
          <w:szCs w:val="16"/>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70C6E" w14:paraId="53666573" w14:textId="77777777">
        <w:tc>
          <w:tcPr>
            <w:tcW w:w="10070" w:type="dxa"/>
            <w:tcBorders>
              <w:top w:val="nil"/>
              <w:left w:val="nil"/>
              <w:bottom w:val="nil"/>
              <w:right w:val="nil"/>
            </w:tcBorders>
            <w:shd w:val="clear" w:color="auto" w:fill="F8F2EB"/>
          </w:tcPr>
          <w:p w14:paraId="444B3CCB" w14:textId="77777777" w:rsidR="00170C6E" w:rsidRDefault="00000000">
            <w:pPr>
              <w:spacing w:before="120" w:after="120"/>
              <w:jc w:val="both"/>
              <w:rPr>
                <w:rFonts w:ascii="Arial" w:eastAsia="Arial" w:hAnsi="Arial" w:cs="Arial"/>
                <w:b/>
                <w:color w:val="494A4B"/>
                <w:sz w:val="16"/>
                <w:szCs w:val="16"/>
              </w:rPr>
            </w:pPr>
            <w:r>
              <w:rPr>
                <w:rFonts w:ascii="Arial" w:eastAsia="Arial" w:hAnsi="Arial" w:cs="Arial"/>
                <w:b/>
                <w:color w:val="494A4B"/>
                <w:sz w:val="16"/>
                <w:szCs w:val="16"/>
              </w:rPr>
              <w:t xml:space="preserve">USING THIS DPA</w:t>
            </w:r>
          </w:p>
          <w:p w14:paraId="15680A78" w14:textId="77777777" w:rsidR="00170C6E" w:rsidRDefault="00000000">
            <w:pPr>
              <w:spacing w:before="120" w:after="120"/>
              <w:jc w:val="both"/>
              <w:rPr>
                <w:rFonts w:ascii="Arial" w:eastAsia="Arial" w:hAnsi="Arial" w:cs="Arial"/>
                <w:color w:val="326F84"/>
                <w:sz w:val="16"/>
                <w:szCs w:val="16"/>
                <w:u w:val="single"/>
              </w:rPr>
            </w:pPr>
            <w:r>
              <w:rPr>
                <w:rFonts w:ascii="Arial" w:eastAsia="Arial" w:hAnsi="Arial" w:cs="Arial"/>
                <w:color w:val="494A4B"/>
                <w:sz w:val="16"/>
                <w:szCs w:val="16"/>
              </w:rPr>
              <w:t xml:space="preserve">This DPA has 2 parts: (1) the Key Terms on this Cover Page and (2) the Common Paper DPA Standard Terms Version 1.1 posted at </w:t>
            </w:r>
            <w:hyperlink r:id="rId8">
              <w:r>
                <w:rPr>
                  <w:rFonts w:ascii="Arial" w:eastAsia="Arial" w:hAnsi="Arial" w:cs="Arial"/>
                  <w:color w:val="117086"/>
                  <w:sz w:val="16"/>
                  <w:szCs w:val="16"/>
                  <w:u w:val="single"/>
                </w:rPr>
                <w:t xml:space="preserve">http://commonpaper.com/standards/data-processing-agreement/1.1/</w:t>
              </w:r>
            </w:hyperlink>
            <w:r>
              <w:rPr>
                <w:rFonts w:ascii="Arial" w:eastAsia="Arial" w:hAnsi="Arial" w:cs="Arial"/>
                <w:color w:val="494A4B"/>
                <w:sz w:val="16"/>
                <w:szCs w:val="16"/>
              </w:rPr>
              <w:t xml:space="preserve"> (“</w:t>
            </w:r>
            <w:r>
              <w:rPr>
                <w:rFonts w:ascii="Arial" w:eastAsia="Arial" w:hAnsi="Arial" w:cs="Arial"/>
                <w:b/>
                <w:color w:val="494A4B"/>
                <w:sz w:val="16"/>
                <w:szCs w:val="16"/>
              </w:rPr>
              <w:t xml:space="preserve">DPA</w:t>
            </w:r>
            <w:r>
              <w:rPr>
                <w:rFonts w:ascii="Arial" w:eastAsia="Arial" w:hAnsi="Arial" w:cs="Arial"/>
                <w:color w:val="494A4B"/>
                <w:sz w:val="16"/>
                <w:szCs w:val="16"/>
              </w:rPr>
              <w:t xml:space="preserve"> </w:t>
            </w:r>
            <w:r>
              <w:rPr>
                <w:rFonts w:ascii="Arial" w:eastAsia="Arial" w:hAnsi="Arial" w:cs="Arial"/>
                <w:b/>
                <w:color w:val="494A4B"/>
                <w:sz w:val="16"/>
                <w:szCs w:val="16"/>
              </w:rPr>
              <w:t xml:space="preserve">Standard Terms</w:t>
            </w:r>
            <w:r>
              <w:rPr>
                <w:rFonts w:ascii="Arial" w:eastAsia="Arial" w:hAnsi="Arial" w:cs="Arial"/>
                <w:color w:val="494A4B"/>
                <w:sz w:val="16"/>
                <w:szCs w:val="16"/>
              </w:rPr>
              <w:t xml:space="preserve">”), which is incorporated by reference. If there is any inconsistency between the parts of the DPA, the Cover Page will control over the DPA Standard Terms. Capitalized and </w:t>
            </w:r>
            <w:r>
              <w:rPr>
                <w:rFonts w:ascii="Arial" w:eastAsia="Arial" w:hAnsi="Arial" w:cs="Arial"/>
                <w:b/>
                <w:color w:val="117086"/>
                <w:sz w:val="16"/>
                <w:szCs w:val="16"/>
              </w:rPr>
              <w:t xml:space="preserve">highlighted</w:t>
            </w:r>
            <w:r>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 and the correlating clause, sentence, or section does not apply to this DPA. All other capitalized words have the meanings given in the DPA Standard Terms or the </w:t>
            </w:r>
            <w:r>
              <w:rPr>
                <w:rFonts w:ascii="Arial" w:eastAsia="Arial" w:hAnsi="Arial" w:cs="Arial"/>
                <w:b/>
                <w:color w:val="117086"/>
                <w:sz w:val="16"/>
                <w:szCs w:val="16"/>
              </w:rPr>
              <w:t xml:space="preserve">Agreement</w:t>
            </w:r>
            <w:r>
              <w:rPr>
                <w:rFonts w:ascii="Arial" w:eastAsia="Arial" w:hAnsi="Arial" w:cs="Arial"/>
                <w:color w:val="494A4B"/>
                <w:sz w:val="16"/>
                <w:szCs w:val="16"/>
              </w:rPr>
              <w:t xml:space="preserve">. A copy of the DPA Standard Terms is attached for convenience only.</w:t>
            </w:r>
          </w:p>
        </w:tc>
      </w:tr>
    </w:tbl>
    <w:p w14:paraId="1A4ECE09" w14:textId="77777777" w:rsidR="00170C6E" w:rsidRDefault="00170C6E">
      <w:pPr>
        <w:widowControl w:val="0"/>
        <w:pBdr>
          <w:top w:val="nil"/>
          <w:left w:val="nil"/>
          <w:bottom w:val="nil"/>
          <w:right w:val="nil"/>
          <w:between w:val="nil"/>
        </w:pBdr>
        <w:spacing w:line="276" w:lineRule="auto"/>
        <w:rPr>
          <w:rFonts w:ascii="Arial" w:eastAsia="Arial" w:hAnsi="Arial" w:cs="Arial"/>
          <w:color w:val="326F84"/>
          <w:sz w:val="16"/>
          <w:szCs w:val="16"/>
          <w:u w:val="single"/>
        </w:rPr>
      </w:pPr>
    </w:p>
    <w:tbl>
      <w:tblPr>
        <w:tblStyle w:val="a4"/>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60"/>
        <w:gridCol w:w="180"/>
      </w:tblGrid>
      <w:tr w:rsidR="00170C6E" w14:paraId="479F90C3" w14:textId="77777777">
        <w:trPr>
          <w:gridAfter w:val="1"/>
          <w:trHeight w:val="440"/>
        </w:trPr>
        <w:tc>
          <w:tcPr>
            <w:tcW w:w="10080" w:type="dxa"/>
            <w:gridSpan w:val="2"/>
            <w:tcBorders>
              <w:top w:val="nil"/>
              <w:left w:val="nil"/>
              <w:bottom w:val="single" w:sz="4" w:space="0" w:color="C7C7C7"/>
              <w:right w:val="nil"/>
            </w:tcBorders>
            <w:tcMar>
              <w:top w:w="144" w:type="dxa"/>
              <w:left w:w="115" w:type="dxa"/>
              <w:bottom w:w="144" w:type="dxa"/>
              <w:right w:w="115" w:type="dxa"/>
            </w:tcMar>
            <w:vAlign w:val="center"/>
          </w:tcPr>
          <w:p w14:paraId="5C430044" w14:textId="77777777" w:rsidR="00170C6E" w:rsidRDefault="00000000">
            <w:pPr>
              <w:keepNext/>
              <w:keepLines/>
              <w:ind w:left="-117"/>
              <w:rPr>
                <w:rFonts w:ascii="Arial" w:eastAsia="Arial" w:hAnsi="Arial" w:cs="Arial"/>
                <w:b/>
                <w:color w:val="117086"/>
              </w:rPr>
            </w:pPr>
            <w:r>
              <w:rPr>
                <w:rFonts w:ascii="Arial" w:eastAsia="Arial" w:hAnsi="Arial" w:cs="Arial"/>
                <w:b/>
                <w:color w:val="117086"/>
              </w:rPr>
              <w:t xml:space="preserve">Key Terms</w:t>
            </w:r>
          </w:p>
          <w:p w14:paraId="116E181B" w14:textId="77777777" w:rsidR="00170C6E"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the DPA are as follows:</w:t>
            </w:r>
          </w:p>
        </w:tc>
      </w:tr>
      <w:tr w:rsidR="00170C6E" w14:paraId="70011CF7"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F815138" w14:textId="77777777" w:rsidR="00170C6E" w:rsidRDefault="00000000">
            <w:pPr>
              <w:rPr>
                <w:rFonts w:ascii="Arial" w:eastAsia="Arial" w:hAnsi="Arial" w:cs="Arial"/>
                <w:b/>
                <w:sz w:val="18"/>
                <w:szCs w:val="18"/>
              </w:rPr>
            </w:pPr>
            <w:r>
              <w:rPr>
                <w:rFonts w:ascii="Arial" w:eastAsia="Arial" w:hAnsi="Arial" w:cs="Arial"/>
                <w:b/>
                <w:sz w:val="18"/>
                <w:szCs w:val="18"/>
              </w:rPr>
              <w:t xml:space="preserve">Agreement</w:t>
            </w:r>
          </w:p>
        </w:tc>
        <w:tc>
          <w:tcPr>
            <w:tcW w:w="6660" w:type="dxa"/>
            <w:tcBorders>
              <w:top w:val="single" w:sz="4" w:space="0" w:color="C7C7C7"/>
              <w:left w:val="nil"/>
              <w:bottom w:val="single" w:sz="4" w:space="0" w:color="C7C7C7"/>
              <w:right w:val="nil"/>
            </w:tcBorders>
            <w:vAlign w:val="center"/>
          </w:tcPr>
          <w:p w14:paraId="2F15BD04" w14:textId="77777777" w:rsidR="00170C6E" w:rsidRDefault="00000000">
            <w:pPr>
              <w:ind w:left="-21"/>
              <w:rPr>
                <w:rFonts w:ascii="Arial" w:eastAsia="Arial" w:hAnsi="Arial" w:cs="Arial"/>
                <w:sz w:val="16"/>
                <w:szCs w:val="16"/>
              </w:rPr>
            </w:pPr>
            <w:r>
              <w:rPr>
                <w:rFonts w:ascii="Arial" w:eastAsia="Arial" w:hAnsi="Arial" w:cs="Arial"/>
                <w:sz w:val="16"/>
                <w:szCs w:val="16"/>
              </w:rPr>
              <w:t xml:space="preserve">This DPA supplements the </w:t>
            </w:r>
            <w:r>
              <w:rPr>
                <w:rFonts w:ascii="Arial" w:eastAsia="Arial" w:hAnsi="Arial" w:cs="Arial"/>
                <w:sz w:val="16"/>
                <w:szCs w:val="16"/>
                <w:highlight w:val="yellow"/>
              </w:rPr>
              <w:t xml:space="preserve">[Name and date of the underlying agreement]</w:t>
            </w:r>
            <w:r>
              <w:rPr>
                <w:rFonts w:ascii="Arial" w:eastAsia="Arial" w:hAnsi="Arial" w:cs="Arial"/>
                <w:sz w:val="16"/>
                <w:szCs w:val="16"/>
              </w:rPr>
              <w:t xml:space="preserve">.</w:t>
            </w:r>
          </w:p>
        </w:tc>
      </w:tr>
      <w:tr w:rsidR="00170C6E" w14:paraId="32CD4AA7" w14:textId="77777777">
        <w:trPr>
          <w:gridAfter w:val="1"/>
          <w:trHeight w:val="102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C119C0" w14:textId="77777777" w:rsidR="00170C6E" w:rsidRDefault="00000000">
            <w:pPr>
              <w:rPr>
                <w:rFonts w:ascii="Arial" w:eastAsia="Arial" w:hAnsi="Arial" w:cs="Arial"/>
                <w:b/>
                <w:sz w:val="18"/>
                <w:szCs w:val="18"/>
              </w:rPr>
            </w:pPr>
            <w:r>
              <w:rPr>
                <w:rFonts w:ascii="Arial" w:eastAsia="Arial" w:hAnsi="Arial" w:cs="Arial"/>
                <w:b/>
                <w:sz w:val="18"/>
                <w:szCs w:val="18"/>
              </w:rPr>
              <w:t xml:space="preserve">Approved Subprocessors</w:t>
            </w:r>
          </w:p>
        </w:tc>
        <w:tc>
          <w:tcPr>
            <w:tcW w:w="6660" w:type="dxa"/>
            <w:tcBorders>
              <w:top w:val="single" w:sz="4" w:space="0" w:color="C7C7C7"/>
              <w:left w:val="nil"/>
              <w:bottom w:val="single" w:sz="4" w:space="0" w:color="C7C7C7"/>
              <w:right w:val="nil"/>
            </w:tcBorders>
            <w:vAlign w:val="center"/>
          </w:tcPr>
          <w:p w14:paraId="646F7102" w14:textId="77777777" w:rsidR="00170C6E" w:rsidRDefault="00000000">
            <w:pPr>
              <w:tabs>
                <w:tab w:val="left" w:pos="518"/>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color w:val="000000"/>
                <w:sz w:val="16"/>
                <w:szCs w:val="16"/>
              </w:rPr>
              <w:t xml:space="preserve">List of Subprocessors available at </w:t>
            </w:r>
            <w:r>
              <w:rPr>
                <w:rFonts w:ascii="Arial" w:eastAsia="Arial" w:hAnsi="Arial" w:cs="Arial"/>
                <w:color w:val="000000"/>
                <w:sz w:val="16"/>
                <w:szCs w:val="16"/>
                <w:highlight w:val="yellow"/>
              </w:rPr>
              <w:t xml:space="preserve">[URL for references]</w:t>
            </w:r>
          </w:p>
          <w:p w14:paraId="578AA488" w14:textId="77777777" w:rsidR="00170C6E" w:rsidRDefault="00000000">
            <w:pPr>
              <w:tabs>
                <w:tab w:val="left" w:pos="518"/>
              </w:tabs>
              <w:rPr>
                <w:rFonts w:ascii="Arial" w:eastAsia="Arial" w:hAnsi="Arial" w:cs="Arial"/>
                <w:color w:val="000000"/>
                <w:sz w:val="16"/>
                <w:szCs w:val="16"/>
                <w:highlight w:val="yellow"/>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color w:val="000000"/>
                <w:sz w:val="16"/>
                <w:szCs w:val="16"/>
                <w:highlight w:val="yellow"/>
              </w:rPr>
              <w:t xml:space="preserve">[Subprocessor name]</w:t>
            </w:r>
          </w:p>
          <w:p w14:paraId="7CD6D323" w14:textId="77777777" w:rsidR="00170C6E" w:rsidRDefault="00000000">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rPr>
              <w:tab/>
              <w:t xml:space="preserve">Country of location: </w:t>
            </w:r>
            <w:r>
              <w:rPr>
                <w:rFonts w:ascii="Arial" w:eastAsia="Arial" w:hAnsi="Arial" w:cs="Arial"/>
                <w:color w:val="000000"/>
                <w:sz w:val="16"/>
                <w:szCs w:val="16"/>
                <w:highlight w:val="yellow"/>
              </w:rPr>
              <w:t xml:space="preserve">[List of all countries for data transfers]</w:t>
            </w:r>
          </w:p>
          <w:p w14:paraId="586EEED5" w14:textId="77777777" w:rsidR="00170C6E" w:rsidRDefault="00000000">
            <w:pPr>
              <w:tabs>
                <w:tab w:val="left" w:pos="518"/>
              </w:tabs>
              <w:rPr>
                <w:rFonts w:ascii="Arial" w:eastAsia="Arial" w:hAnsi="Arial" w:cs="Arial"/>
                <w:color w:val="000000"/>
                <w:sz w:val="16"/>
                <w:szCs w:val="16"/>
                <w:highlight w:val="yellow"/>
              </w:rPr>
            </w:pPr>
            <w:r>
              <w:rPr>
                <w:rFonts w:ascii="Arial" w:eastAsia="Arial" w:hAnsi="Arial" w:cs="Arial"/>
                <w:color w:val="000000"/>
                <w:sz w:val="16"/>
                <w:szCs w:val="16"/>
              </w:rPr>
              <w:tab/>
              <w:t xml:space="preserve">Anticipated Processing task: </w:t>
            </w:r>
            <w:r>
              <w:rPr>
                <w:rFonts w:ascii="Arial" w:eastAsia="Arial" w:hAnsi="Arial" w:cs="Arial"/>
                <w:color w:val="000000"/>
                <w:sz w:val="16"/>
                <w:szCs w:val="16"/>
                <w:highlight w:val="yellow"/>
              </w:rPr>
              <w:t xml:space="preserve">[General text box entry]</w:t>
            </w:r>
          </w:p>
        </w:tc>
      </w:tr>
      <w:tr w:rsidR="00170C6E" w14:paraId="4103AD77"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B5CA61" w14:textId="77777777" w:rsidR="00170C6E" w:rsidRDefault="00000000">
            <w:pPr>
              <w:rPr>
                <w:rFonts w:ascii="Arial" w:eastAsia="Arial" w:hAnsi="Arial" w:cs="Arial"/>
                <w:b/>
                <w:sz w:val="18"/>
                <w:szCs w:val="18"/>
              </w:rPr>
            </w:pPr>
            <w:r>
              <w:rPr>
                <w:rFonts w:ascii="Arial" w:eastAsia="Arial" w:hAnsi="Arial" w:cs="Arial"/>
                <w:b/>
                <w:sz w:val="18"/>
                <w:szCs w:val="18"/>
              </w:rPr>
              <w:t xml:space="preserve">Provider Security Contact</w:t>
            </w:r>
          </w:p>
        </w:tc>
        <w:tc>
          <w:tcPr>
            <w:tcW w:w="6660" w:type="dxa"/>
            <w:tcBorders>
              <w:top w:val="single" w:sz="4" w:space="0" w:color="C7C7C7"/>
              <w:left w:val="nil"/>
              <w:bottom w:val="single" w:sz="4" w:space="0" w:color="C7C7C7"/>
              <w:right w:val="nil"/>
            </w:tcBorders>
            <w:vAlign w:val="center"/>
          </w:tcPr>
          <w:p w14:paraId="41219952" w14:textId="77777777" w:rsidR="00170C6E" w:rsidRDefault="00000000">
            <w:pPr>
              <w:tabs>
                <w:tab w:val="left" w:pos="519"/>
              </w:tabs>
              <w:spacing w:line="276" w:lineRule="auto"/>
              <w:rPr>
                <w:rFonts w:ascii="Arial" w:eastAsia="Arial" w:hAnsi="Arial" w:cs="Arial"/>
                <w:i/>
                <w:sz w:val="16"/>
                <w:szCs w:val="16"/>
                <w:highlight w:val="lightGray"/>
              </w:rPr>
            </w:pPr>
            <w:r>
              <w:rPr>
                <w:rFonts w:ascii="Arial" w:eastAsia="Arial" w:hAnsi="Arial" w:cs="Arial"/>
                <w:color w:val="000000"/>
                <w:sz w:val="16"/>
                <w:szCs w:val="16"/>
                <w:highlight w:val="yellow"/>
              </w:rPr>
              <w:t xml:space="preserve">[Email and/or physical address]</w:t>
            </w:r>
          </w:p>
        </w:tc>
      </w:tr>
      <w:tr w:rsidR="00170C6E" w14:paraId="10159646"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227D6E" w14:textId="77777777" w:rsidR="00170C6E" w:rsidRDefault="00000000">
            <w:pPr>
              <w:rPr>
                <w:rFonts w:ascii="Arial" w:eastAsia="Arial" w:hAnsi="Arial" w:cs="Arial"/>
                <w:b/>
                <w:sz w:val="18"/>
                <w:szCs w:val="18"/>
              </w:rPr>
            </w:pPr>
            <w:r>
              <w:rPr>
                <w:rFonts w:ascii="Arial" w:eastAsia="Arial" w:hAnsi="Arial" w:cs="Arial"/>
                <w:b/>
                <w:sz w:val="18"/>
                <w:szCs w:val="18"/>
              </w:rPr>
              <w:t xml:space="preserve">Security Policy</w:t>
            </w:r>
          </w:p>
        </w:tc>
        <w:tc>
          <w:tcPr>
            <w:tcW w:w="6660" w:type="dxa"/>
            <w:tcBorders>
              <w:top w:val="single" w:sz="4" w:space="0" w:color="C7C7C7"/>
              <w:left w:val="nil"/>
              <w:bottom w:val="single" w:sz="4" w:space="0" w:color="C7C7C7"/>
              <w:right w:val="nil"/>
            </w:tcBorders>
            <w:vAlign w:val="center"/>
          </w:tcPr>
          <w:p w14:paraId="54A97728"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color w:val="000000"/>
                <w:sz w:val="16"/>
                <w:szCs w:val="16"/>
              </w:rPr>
              <w:t xml:space="preserve">As defined in the Agreement.</w:t>
            </w:r>
          </w:p>
          <w:p w14:paraId="1FC408F5" w14:textId="77777777" w:rsidR="00170C6E" w:rsidRDefault="00000000">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 xml:space="preserve">Provider will use commercially reasonable efforts to secure the Service from unauthorized access, alteration, or use and other unlawful tampering.</w:t>
            </w:r>
          </w:p>
          <w:p w14:paraId="7610F9CC" w14:textId="77777777" w:rsidR="00170C6E" w:rsidRDefault="00000000">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 xml:space="preserve">[URL of where to find policies]</w:t>
            </w:r>
          </w:p>
          <w:p w14:paraId="75200A07" w14:textId="77777777" w:rsidR="00170C6E" w:rsidRDefault="00000000">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 xml:space="preserve">Provider will maintain annually updated reports or annual certifications of compliance with the following:</w:t>
            </w:r>
          </w:p>
          <w:tbl>
            <w:tblPr>
              <w:tblStyle w:val="a5"/>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170C6E" w14:paraId="774A6A3A" w14:textId="77777777">
              <w:tc>
                <w:tcPr>
                  <w:tcW w:w="2925" w:type="dxa"/>
                </w:tcPr>
                <w:p w14:paraId="692DB137"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ISO 27001</w:t>
                  </w:r>
                </w:p>
              </w:tc>
              <w:tc>
                <w:tcPr>
                  <w:tcW w:w="2966" w:type="dxa"/>
                </w:tcPr>
                <w:p w14:paraId="18F482CB"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Penetration testing</w:t>
                  </w:r>
                </w:p>
              </w:tc>
            </w:tr>
            <w:tr w:rsidR="00170C6E" w14:paraId="62FE7FAF" w14:textId="77777777">
              <w:tc>
                <w:tcPr>
                  <w:tcW w:w="2925" w:type="dxa"/>
                </w:tcPr>
                <w:p w14:paraId="7CDA3405"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w:t>
                  </w:r>
                </w:p>
              </w:tc>
              <w:tc>
                <w:tcPr>
                  <w:tcW w:w="2966" w:type="dxa"/>
                </w:tcPr>
                <w:p w14:paraId="5A0A94E2"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1</w:t>
                  </w:r>
                </w:p>
              </w:tc>
            </w:tr>
            <w:tr w:rsidR="00170C6E" w14:paraId="2E849972" w14:textId="77777777">
              <w:tc>
                <w:tcPr>
                  <w:tcW w:w="2925" w:type="dxa"/>
                </w:tcPr>
                <w:p w14:paraId="587557C1"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II</w:t>
                  </w:r>
                </w:p>
              </w:tc>
              <w:tc>
                <w:tcPr>
                  <w:tcW w:w="2966" w:type="dxa"/>
                </w:tcPr>
                <w:p w14:paraId="28B478A2"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2</w:t>
                  </w:r>
                </w:p>
              </w:tc>
            </w:tr>
            <w:tr w:rsidR="00170C6E" w14:paraId="15A37A82" w14:textId="77777777">
              <w:tc>
                <w:tcPr>
                  <w:tcW w:w="2925" w:type="dxa"/>
                </w:tcPr>
                <w:p w14:paraId="2FFF85E7"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HIPAA</w:t>
                  </w:r>
                </w:p>
              </w:tc>
              <w:tc>
                <w:tcPr>
                  <w:tcW w:w="2966" w:type="dxa"/>
                </w:tcPr>
                <w:p w14:paraId="78C0C070"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FedRAMP Authorized</w:t>
                  </w:r>
                </w:p>
              </w:tc>
            </w:tr>
            <w:tr w:rsidR="00170C6E" w14:paraId="709AD0C0" w14:textId="77777777">
              <w:tc>
                <w:tcPr>
                  <w:tcW w:w="5891" w:type="dxa"/>
                  <w:gridSpan w:val="2"/>
                </w:tcPr>
                <w:p w14:paraId="3B9F7D68"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[Name of additional security certification (e.g]</w:t>
                  </w:r>
                </w:p>
              </w:tc>
            </w:tr>
          </w:tbl>
        </w:tc>
      </w:tr>
      <w:tr w:rsidR="00170C6E" w14:paraId="2E7E8D1F"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2732A95D" w14:textId="77777777" w:rsidR="00170C6E" w:rsidRDefault="00000000">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 xml:space="preserve">Changes to the Agreement</w:t>
            </w:r>
          </w:p>
        </w:tc>
      </w:tr>
      <w:tr w:rsidR="00170C6E" w14:paraId="662660C6"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F8B720" w14:textId="77777777" w:rsidR="00170C6E" w:rsidRDefault="00000000">
            <w:pPr>
              <w:rPr>
                <w:rFonts w:ascii="Arial" w:eastAsia="Arial" w:hAnsi="Arial" w:cs="Arial"/>
                <w:b/>
                <w:sz w:val="18"/>
                <w:szCs w:val="18"/>
              </w:rPr>
            </w:pPr>
            <w:r>
              <w:rPr>
                <w:rFonts w:ascii="Arial" w:eastAsia="Arial" w:hAnsi="Arial" w:cs="Arial"/>
                <w:b/>
                <w:sz w:val="18"/>
                <w:szCs w:val="18"/>
              </w:rPr>
              <w:t xml:space="preserve">DPA Covered Claim</w:t>
            </w:r>
          </w:p>
        </w:tc>
        <w:tc>
          <w:tcPr>
            <w:tcW w:w="6660" w:type="dxa"/>
            <w:tcBorders>
              <w:top w:val="single" w:sz="4" w:space="0" w:color="C7C7C7"/>
              <w:left w:val="nil"/>
              <w:bottom w:val="single" w:sz="4" w:space="0" w:color="C7C7C7"/>
              <w:right w:val="nil"/>
            </w:tcBorders>
            <w:vAlign w:val="center"/>
          </w:tcPr>
          <w:p w14:paraId="586B1179"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i/>
                <w:sz w:val="16"/>
                <w:szCs w:val="16"/>
                <w:highlight w:val="yellow"/>
              </w:rPr>
              <w:t xml:space="preserve">[Common Paper CSA reference]</w:t>
            </w:r>
            <w:r>
              <w:rPr>
                <w:rFonts w:ascii="Arial" w:eastAsia="Arial" w:hAnsi="Arial" w:cs="Arial"/>
                <w:sz w:val="16"/>
                <w:szCs w:val="16"/>
              </w:rPr>
              <w:t xml:space="preserve"> </w:t>
            </w:r>
            <w:r>
              <w:rPr>
                <w:rFonts w:ascii="Arial" w:eastAsia="Arial" w:hAnsi="Arial" w:cs="Arial"/>
                <w:color w:val="000000"/>
                <w:sz w:val="16"/>
                <w:szCs w:val="16"/>
              </w:rPr>
              <w:t xml:space="preserve">The </w:t>
            </w:r>
            <w:r>
              <w:rPr>
                <w:rFonts w:ascii="Arial" w:eastAsia="Arial" w:hAnsi="Arial" w:cs="Arial"/>
                <w:b/>
                <w:color w:val="117086"/>
                <w:sz w:val="16"/>
                <w:szCs w:val="16"/>
              </w:rPr>
              <w:t xml:space="preserve">Agreement</w:t>
            </w:r>
            <w:r>
              <w:rPr>
                <w:rFonts w:ascii="Arial" w:eastAsia="Arial" w:hAnsi="Arial" w:cs="Arial"/>
                <w:color w:val="000000"/>
                <w:sz w:val="16"/>
                <w:szCs w:val="16"/>
              </w:rPr>
              <w:t xml:space="preserve"> includes an additional Provider Covered Claim for any action, proceeding, or claim arising out of or relating to </w:t>
            </w:r>
            <w:r>
              <w:rPr>
                <w:rFonts w:ascii="Arial" w:eastAsia="Arial" w:hAnsi="Arial" w:cs="Arial"/>
                <w:color w:val="000000"/>
                <w:sz w:val="16"/>
                <w:szCs w:val="16"/>
                <w:highlight w:val="yellow"/>
              </w:rPr>
              <w:t xml:space="preserve">[Specific scope of DPA Covered Claims (e.g., breach of DPA, gross negligence resulting in Security Incident)]</w:t>
            </w:r>
          </w:p>
          <w:p w14:paraId="344C174B" w14:textId="77777777" w:rsidR="00170C6E" w:rsidRDefault="00000000">
            <w:pPr>
              <w:tabs>
                <w:tab w:val="left" w:pos="520"/>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i/>
                <w:sz w:val="16"/>
                <w:szCs w:val="16"/>
                <w:highlight w:val="yellow"/>
              </w:rPr>
              <w:t xml:space="preserve">[Non-CSA agreement reference]</w:t>
            </w:r>
            <w:r>
              <w:rPr>
                <w:rFonts w:ascii="Arial" w:eastAsia="Arial" w:hAnsi="Arial" w:cs="Arial"/>
                <w:sz w:val="16"/>
                <w:szCs w:val="16"/>
              </w:rPr>
              <w:t xml:space="preserve"> Without limiting the indemnity obligations in the </w:t>
            </w:r>
            <w:r>
              <w:rPr>
                <w:rFonts w:ascii="Arial" w:eastAsia="Arial" w:hAnsi="Arial" w:cs="Arial"/>
                <w:b/>
                <w:color w:val="117086"/>
                <w:sz w:val="16"/>
                <w:szCs w:val="16"/>
              </w:rPr>
              <w:t xml:space="preserve">Agreement</w:t>
            </w:r>
            <w:r>
              <w:rPr>
                <w:rFonts w:ascii="Arial" w:eastAsia="Arial" w:hAnsi="Arial" w:cs="Arial"/>
                <w:sz w:val="16"/>
                <w:szCs w:val="16"/>
              </w:rPr>
              <w:t xml:space="preserve">, if any,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any action, proceeding, or claim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Customer’s </w:t>
            </w:r>
            <w:r>
              <w:rPr>
                <w:rFonts w:ascii="Arial" w:eastAsia="Arial" w:hAnsi="Arial" w:cs="Arial"/>
                <w:sz w:val="16"/>
                <w:szCs w:val="16"/>
              </w:rPr>
              <w:t xml:space="preserve">Affiliates, or Users, and all out-of-pocket damages, awards, settlements, costs, and expenses, including reasonable attorneys’ fees and other legal </w:t>
            </w:r>
            <w:r>
              <w:rPr>
                <w:rFonts w:ascii="Arial" w:eastAsia="Arial" w:hAnsi="Arial" w:cs="Arial"/>
                <w:sz w:val="16"/>
                <w:szCs w:val="16"/>
              </w:rPr>
              <w:lastRenderedPageBreak/>
              <w:t xml:space="preserve">expenses, that arise from </w:t>
            </w:r>
            <w:r>
              <w:rPr>
                <w:rFonts w:ascii="Arial" w:eastAsia="Arial" w:hAnsi="Arial" w:cs="Arial"/>
                <w:color w:val="000000"/>
                <w:sz w:val="16"/>
                <w:szCs w:val="16"/>
                <w:highlight w:val="yellow"/>
              </w:rPr>
              <w:t xml:space="preserve">[Specific scope of DPA Covered Claims (e.g., breach of DPA, gross negligence resulting in Security Incident)]</w:t>
            </w:r>
          </w:p>
        </w:tc>
      </w:tr>
      <w:tr w:rsidR="00170C6E" w14:paraId="33C4B1E0"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5B8589"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 xml:space="preserve">DPA Liability Cap</w:t>
            </w:r>
          </w:p>
        </w:tc>
        <w:tc>
          <w:tcPr>
            <w:tcW w:w="6660" w:type="dxa"/>
            <w:tcBorders>
              <w:top w:val="single" w:sz="4" w:space="0" w:color="C7C7C7"/>
              <w:left w:val="nil"/>
              <w:bottom w:val="single" w:sz="4" w:space="0" w:color="C7C7C7"/>
              <w:right w:val="nil"/>
            </w:tcBorders>
            <w:vAlign w:val="center"/>
          </w:tcPr>
          <w:p w14:paraId="603BF67E"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i/>
                <w:sz w:val="16"/>
                <w:szCs w:val="16"/>
                <w:highlight w:val="yellow"/>
              </w:rPr>
              <w:t xml:space="preserve">[Common Paper CSA reference]</w:t>
            </w:r>
            <w:r>
              <w:rPr>
                <w:rFonts w:ascii="Arial" w:eastAsia="Arial" w:hAnsi="Arial" w:cs="Arial"/>
                <w:sz w:val="16"/>
                <w:szCs w:val="16"/>
              </w:rPr>
              <w:t xml:space="preserve"> </w:t>
            </w:r>
            <w:r>
              <w:rPr>
                <w:rFonts w:ascii="Arial" w:eastAsia="Arial" w:hAnsi="Arial" w:cs="Arial"/>
                <w:b/>
                <w:color w:val="000000"/>
                <w:sz w:val="16"/>
                <w:szCs w:val="16"/>
              </w:rPr>
              <w:t xml:space="preserve">The </w:t>
            </w:r>
            <w:r>
              <w:rPr>
                <w:rFonts w:ascii="Arial" w:eastAsia="Arial" w:hAnsi="Arial" w:cs="Arial"/>
                <w:b/>
                <w:color w:val="117086"/>
                <w:sz w:val="16"/>
                <w:szCs w:val="16"/>
              </w:rPr>
              <w:t xml:space="preserve">Agreement</w:t>
            </w:r>
            <w:r>
              <w:rPr>
                <w:rFonts w:ascii="Arial" w:eastAsia="Arial" w:hAnsi="Arial" w:cs="Arial"/>
                <w:b/>
                <w:color w:val="000000"/>
                <w:sz w:val="16"/>
                <w:szCs w:val="16"/>
              </w:rPr>
              <w:t xml:space="preserve"> includes an additional </w:t>
            </w:r>
            <w:r>
              <w:rPr>
                <w:rFonts w:ascii="Arial" w:eastAsia="Arial" w:hAnsi="Arial" w:cs="Arial"/>
                <w:b/>
                <w:color w:val="117086"/>
                <w:sz w:val="16"/>
                <w:szCs w:val="16"/>
              </w:rPr>
              <w:t xml:space="preserve">Increased</w:t>
            </w:r>
            <w:r>
              <w:rPr>
                <w:rFonts w:ascii="Arial" w:eastAsia="Arial" w:hAnsi="Arial" w:cs="Arial"/>
                <w:b/>
                <w:color w:val="000000"/>
                <w:sz w:val="16"/>
                <w:szCs w:val="16"/>
              </w:rPr>
              <w:t xml:space="preserve"> </w:t>
            </w:r>
            <w:r>
              <w:rPr>
                <w:rFonts w:ascii="Arial" w:eastAsia="Arial" w:hAnsi="Arial" w:cs="Arial"/>
                <w:b/>
                <w:color w:val="117086"/>
                <w:sz w:val="16"/>
                <w:szCs w:val="16"/>
              </w:rPr>
              <w:t xml:space="preserve">Claim</w:t>
            </w:r>
            <w:r>
              <w:rPr>
                <w:rFonts w:ascii="Arial" w:eastAsia="Arial" w:hAnsi="Arial" w:cs="Arial"/>
                <w:b/>
                <w:color w:val="000000"/>
                <w:sz w:val="16"/>
                <w:szCs w:val="16"/>
              </w:rPr>
              <w:t xml:space="preserve"> for </w:t>
            </w:r>
            <w:r>
              <w:rPr>
                <w:rFonts w:ascii="Arial" w:eastAsia="Arial" w:hAnsi="Arial" w:cs="Arial"/>
                <w:b/>
                <w:color w:val="117086"/>
                <w:sz w:val="16"/>
                <w:szCs w:val="16"/>
              </w:rPr>
              <w:t xml:space="preserve">DPA Covered Claims</w:t>
            </w:r>
            <w:r>
              <w:rPr>
                <w:rFonts w:ascii="Arial" w:eastAsia="Arial" w:hAnsi="Arial" w:cs="Arial"/>
                <w:b/>
                <w:color w:val="000000"/>
                <w:sz w:val="16"/>
                <w:szCs w:val="16"/>
              </w:rPr>
              <w:t xml:space="preserve">, with a separate </w:t>
            </w:r>
            <w:r>
              <w:rPr>
                <w:rFonts w:ascii="Arial" w:eastAsia="Arial" w:hAnsi="Arial" w:cs="Arial"/>
                <w:b/>
                <w:color w:val="117086"/>
                <w:sz w:val="16"/>
                <w:szCs w:val="16"/>
              </w:rPr>
              <w:t xml:space="preserve">Increased</w:t>
            </w:r>
            <w:r>
              <w:rPr>
                <w:rFonts w:ascii="Arial" w:eastAsia="Arial" w:hAnsi="Arial" w:cs="Arial"/>
                <w:b/>
                <w:color w:val="000000"/>
                <w:sz w:val="16"/>
                <w:szCs w:val="16"/>
              </w:rPr>
              <w:t xml:space="preserve"> </w:t>
            </w:r>
            <w:r>
              <w:rPr>
                <w:rFonts w:ascii="Arial" w:eastAsia="Arial" w:hAnsi="Arial" w:cs="Arial"/>
                <w:b/>
                <w:color w:val="117086"/>
                <w:sz w:val="16"/>
                <w:szCs w:val="16"/>
              </w:rPr>
              <w:t xml:space="preserve">Cap</w:t>
            </w:r>
            <w:r>
              <w:rPr>
                <w:rFonts w:ascii="Arial" w:eastAsia="Arial" w:hAnsi="Arial" w:cs="Arial"/>
                <w:b/>
                <w:color w:val="000000"/>
                <w:sz w:val="16"/>
                <w:szCs w:val="16"/>
              </w:rPr>
              <w:t xml:space="preserve"> </w:t>
            </w:r>
            <w:r>
              <w:rPr>
                <w:rFonts w:ascii="Arial" w:eastAsia="Arial" w:hAnsi="Arial" w:cs="Arial"/>
                <w:b/>
                <w:color w:val="117086"/>
                <w:sz w:val="16"/>
                <w:szCs w:val="16"/>
              </w:rPr>
              <w:t xml:space="preserve">Amount</w:t>
            </w:r>
            <w:r>
              <w:rPr>
                <w:rFonts w:ascii="Arial" w:eastAsia="Arial" w:hAnsi="Arial" w:cs="Arial"/>
                <w:b/>
                <w:color w:val="000000"/>
                <w:sz w:val="16"/>
                <w:szCs w:val="16"/>
              </w:rPr>
              <w:t xml:space="preserve"> of the greater of $</w:t>
            </w:r>
            <w:r>
              <w:rPr>
                <w:rFonts w:ascii="Arial" w:eastAsia="Arial" w:hAnsi="Arial" w:cs="Arial"/>
                <w:b/>
                <w:color w:val="000000"/>
                <w:sz w:val="16"/>
                <w:szCs w:val="16"/>
                <w:highlight w:val="yellow"/>
              </w:rPr>
              <w:t xml:space="preserve">[Dollar amount for the greater-of liability cap]</w:t>
            </w:r>
            <w:r>
              <w:rPr>
                <w:rFonts w:ascii="Arial" w:eastAsia="Arial" w:hAnsi="Arial" w:cs="Arial"/>
                <w:b/>
                <w:color w:val="000000"/>
                <w:sz w:val="16"/>
                <w:szCs w:val="16"/>
              </w:rPr>
              <w:t xml:space="preserve"> or </w:t>
            </w:r>
            <w:r>
              <w:rPr>
                <w:rFonts w:ascii="Arial" w:eastAsia="Arial" w:hAnsi="Arial" w:cs="Arial"/>
                <w:b/>
                <w:color w:val="000000"/>
                <w:sz w:val="16"/>
                <w:szCs w:val="16"/>
                <w:highlight w:val="yellow"/>
              </w:rPr>
              <w:t xml:space="preserve">[Liability cap multiplier]</w:t>
            </w:r>
            <w:r>
              <w:rPr>
                <w:rFonts w:ascii="Arial" w:eastAsia="Arial" w:hAnsi="Arial" w:cs="Arial"/>
                <w:b/>
                <w:color w:val="000000"/>
                <w:sz w:val="16"/>
                <w:szCs w:val="16"/>
              </w:rPr>
              <w:t xml:space="preserve"> times</w:t>
            </w:r>
            <w:r>
              <w:rPr>
                <w:rFonts w:ascii="Arial" w:eastAsia="Arial" w:hAnsi="Arial" w:cs="Arial"/>
                <w:b/>
                <w:color w:val="000000"/>
                <w:sz w:val="16"/>
                <w:szCs w:val="16"/>
              </w:rPr>
              <w:t xml:space="preserve"> the fees paid or payable by </w:t>
            </w:r>
            <w:r>
              <w:rPr>
                <w:rFonts w:ascii="Arial" w:eastAsia="Arial" w:hAnsi="Arial" w:cs="Arial"/>
                <w:b/>
                <w:color w:val="117086"/>
                <w:sz w:val="16"/>
                <w:szCs w:val="16"/>
              </w:rPr>
              <w:t xml:space="preserve">Customer</w:t>
            </w:r>
            <w:r>
              <w:rPr>
                <w:rFonts w:ascii="Arial" w:eastAsia="Arial" w:hAnsi="Arial" w:cs="Arial"/>
                <w:b/>
                <w:color w:val="000000"/>
                <w:sz w:val="16"/>
                <w:szCs w:val="16"/>
              </w:rPr>
              <w:t xml:space="preserve"> to </w:t>
            </w:r>
            <w:r>
              <w:rPr>
                <w:rFonts w:ascii="Arial" w:eastAsia="Arial" w:hAnsi="Arial" w:cs="Arial"/>
                <w:b/>
                <w:color w:val="117086"/>
                <w:sz w:val="16"/>
                <w:szCs w:val="16"/>
              </w:rPr>
              <w:t xml:space="preserve">Provider</w:t>
            </w:r>
            <w:r>
              <w:rPr>
                <w:rFonts w:ascii="Arial" w:eastAsia="Arial" w:hAnsi="Arial" w:cs="Arial"/>
                <w:b/>
                <w:color w:val="000000"/>
                <w:sz w:val="16"/>
                <w:szCs w:val="16"/>
              </w:rPr>
              <w:t xml:space="preserve"> in the 12 month period immediately before the claim.</w:t>
            </w:r>
          </w:p>
          <w:p w14:paraId="0E43F27B" w14:textId="77777777" w:rsidR="00170C6E" w:rsidRDefault="00000000">
            <w:pPr>
              <w:tabs>
                <w:tab w:val="left" w:pos="520"/>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i/>
                <w:sz w:val="16"/>
                <w:szCs w:val="16"/>
                <w:highlight w:val="yellow"/>
              </w:rPr>
              <w:t xml:space="preserve">[Non-CSA agreement reference]</w:t>
            </w:r>
            <w:r>
              <w:rPr>
                <w:rFonts w:ascii="Arial" w:eastAsia="Arial" w:hAnsi="Arial" w:cs="Arial"/>
                <w:sz w:val="16"/>
                <w:szCs w:val="16"/>
              </w:rPr>
              <w:t xml:space="preserve"> The following is added to the end of Section 8.1 of the DPA Standard Terms:</w:t>
            </w:r>
          </w:p>
          <w:p w14:paraId="7E3AE088" w14:textId="77777777" w:rsidR="00170C6E" w:rsidRDefault="00000000">
            <w:pPr>
              <w:tabs>
                <w:tab w:val="left" w:pos="520"/>
              </w:tabs>
              <w:rPr>
                <w:rFonts w:ascii="Arial" w:eastAsia="Arial" w:hAnsi="Arial" w:cs="Arial"/>
                <w:b/>
                <w:sz w:val="16"/>
                <w:szCs w:val="16"/>
              </w:rPr>
            </w:pPr>
            <w:r>
              <w:rPr>
                <w:rFonts w:ascii="Arial" w:eastAsia="Arial" w:hAnsi="Arial" w:cs="Arial"/>
                <w:b/>
                <w:color w:val="000000"/>
                <w:sz w:val="16"/>
                <w:szCs w:val="16"/>
              </w:rPr>
              <w:t xml:space="preserve">However,</w:t>
            </w:r>
            <w:r>
              <w:rPr>
                <w:rFonts w:ascii="Arial" w:eastAsia="Arial" w:hAnsi="Arial" w:cs="Arial"/>
                <w:color w:val="000000"/>
                <w:sz w:val="16"/>
                <w:szCs w:val="16"/>
              </w:rPr>
              <w:t xml:space="preserve"> </w:t>
            </w:r>
            <w:r>
              <w:rPr>
                <w:rFonts w:ascii="Arial" w:eastAsia="Arial" w:hAnsi="Arial" w:cs="Arial"/>
                <w:b/>
                <w:color w:val="117086"/>
                <w:sz w:val="16"/>
                <w:szCs w:val="16"/>
              </w:rPr>
              <w:t xml:space="preserve">Provider’s</w:t>
            </w:r>
            <w:r>
              <w:rPr>
                <w:rFonts w:ascii="Arial" w:eastAsia="Arial" w:hAnsi="Arial" w:cs="Arial"/>
                <w:b/>
                <w:sz w:val="16"/>
                <w:szCs w:val="16"/>
              </w:rPr>
              <w:t xml:space="preserve"> total cumulative liability arising out of or related to </w:t>
            </w:r>
            <w:r>
              <w:rPr>
                <w:rFonts w:ascii="Arial" w:eastAsia="Arial" w:hAnsi="Arial" w:cs="Arial"/>
                <w:b/>
                <w:color w:val="117086"/>
                <w:sz w:val="16"/>
                <w:szCs w:val="16"/>
              </w:rPr>
              <w:t xml:space="preserve">DPA Covered Claims</w:t>
            </w:r>
            <w:r>
              <w:rPr>
                <w:rFonts w:ascii="Arial" w:eastAsia="Arial" w:hAnsi="Arial" w:cs="Arial"/>
                <w:b/>
                <w:sz w:val="16"/>
                <w:szCs w:val="16"/>
              </w:rPr>
              <w:t xml:space="preserve"> will not be more than the greater of </w:t>
            </w:r>
            <w:r>
              <w:rPr>
                <w:rFonts w:ascii="Arial" w:eastAsia="Arial" w:hAnsi="Arial" w:cs="Arial"/>
                <w:b/>
                <w:color w:val="000000"/>
                <w:sz w:val="16"/>
                <w:szCs w:val="16"/>
              </w:rPr>
              <w:t xml:space="preserve">$</w:t>
            </w:r>
            <w:r>
              <w:rPr>
                <w:rFonts w:ascii="Arial" w:eastAsia="Arial" w:hAnsi="Arial" w:cs="Arial"/>
                <w:b/>
                <w:color w:val="000000"/>
                <w:sz w:val="16"/>
                <w:szCs w:val="16"/>
                <w:highlight w:val="yellow"/>
              </w:rPr>
              <w:t xml:space="preserve">[Dollar amount for the greater-of liability cap]</w:t>
            </w:r>
            <w:r>
              <w:rPr>
                <w:rFonts w:ascii="Arial" w:eastAsia="Arial" w:hAnsi="Arial" w:cs="Arial"/>
                <w:b/>
                <w:color w:val="000000"/>
                <w:sz w:val="16"/>
                <w:szCs w:val="16"/>
              </w:rPr>
              <w:t xml:space="preserve"> or </w:t>
            </w:r>
            <w:r>
              <w:rPr>
                <w:rFonts w:ascii="Arial" w:eastAsia="Arial" w:hAnsi="Arial" w:cs="Arial"/>
                <w:b/>
                <w:color w:val="000000"/>
                <w:sz w:val="16"/>
                <w:szCs w:val="16"/>
                <w:highlight w:val="yellow"/>
              </w:rPr>
              <w:t xml:space="preserve">[Liability cap multiplier]</w:t>
            </w:r>
            <w:r>
              <w:rPr>
                <w:rFonts w:ascii="Arial" w:eastAsia="Arial" w:hAnsi="Arial" w:cs="Arial"/>
                <w:b/>
                <w:color w:val="000000"/>
                <w:sz w:val="16"/>
                <w:szCs w:val="16"/>
              </w:rPr>
              <w:t xml:space="preserve"> times</w:t>
            </w:r>
            <w:r>
              <w:rPr>
                <w:rFonts w:ascii="Arial" w:eastAsia="Arial" w:hAnsi="Arial" w:cs="Arial"/>
                <w:b/>
                <w:color w:val="000000"/>
                <w:sz w:val="16"/>
                <w:szCs w:val="16"/>
              </w:rPr>
              <w:t xml:space="preserve"> the fees paid or payable by </w:t>
            </w:r>
            <w:r>
              <w:rPr>
                <w:rFonts w:ascii="Arial" w:eastAsia="Arial" w:hAnsi="Arial" w:cs="Arial"/>
                <w:b/>
                <w:color w:val="117086"/>
                <w:sz w:val="16"/>
                <w:szCs w:val="16"/>
              </w:rPr>
              <w:t xml:space="preserve">Customer</w:t>
            </w:r>
            <w:r>
              <w:rPr>
                <w:rFonts w:ascii="Arial" w:eastAsia="Arial" w:hAnsi="Arial" w:cs="Arial"/>
                <w:b/>
                <w:color w:val="000000"/>
                <w:sz w:val="16"/>
                <w:szCs w:val="16"/>
              </w:rPr>
              <w:t xml:space="preserve"> to </w:t>
            </w:r>
            <w:r>
              <w:rPr>
                <w:rFonts w:ascii="Arial" w:eastAsia="Arial" w:hAnsi="Arial" w:cs="Arial"/>
                <w:b/>
                <w:color w:val="117086"/>
                <w:sz w:val="16"/>
                <w:szCs w:val="16"/>
              </w:rPr>
              <w:t xml:space="preserve">Provider</w:t>
            </w:r>
            <w:r>
              <w:rPr>
                <w:rFonts w:ascii="Arial" w:eastAsia="Arial" w:hAnsi="Arial" w:cs="Arial"/>
                <w:b/>
                <w:color w:val="000000"/>
                <w:sz w:val="16"/>
                <w:szCs w:val="16"/>
              </w:rPr>
              <w:t xml:space="preserve"> in the 12 month period immediately before the claim.</w:t>
            </w:r>
          </w:p>
        </w:tc>
      </w:tr>
      <w:tr w:rsidR="00170C6E" w14:paraId="030C1982"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E8AA94" w14:textId="77777777" w:rsidR="00170C6E" w:rsidRDefault="00000000">
            <w:pPr>
              <w:rPr>
                <w:rFonts w:ascii="Arial" w:eastAsia="Arial" w:hAnsi="Arial" w:cs="Arial"/>
                <w:b/>
                <w:sz w:val="18"/>
                <w:szCs w:val="18"/>
              </w:rPr>
            </w:pPr>
            <w:r>
              <w:rPr>
                <w:rFonts w:ascii="Arial" w:eastAsia="Arial" w:hAnsi="Arial" w:cs="Arial"/>
                <w:b/>
                <w:sz w:val="18"/>
                <w:szCs w:val="18"/>
              </w:rPr>
              <w:t xml:space="preserve">Governing Law and Chosen Courts</w:t>
            </w:r>
          </w:p>
        </w:tc>
        <w:tc>
          <w:tcPr>
            <w:tcW w:w="6660" w:type="dxa"/>
            <w:tcBorders>
              <w:top w:val="single" w:sz="4" w:space="0" w:color="C7C7C7"/>
              <w:left w:val="nil"/>
              <w:bottom w:val="single" w:sz="4" w:space="0" w:color="C7C7C7"/>
              <w:right w:val="nil"/>
            </w:tcBorders>
            <w:vAlign w:val="center"/>
          </w:tcPr>
          <w:p w14:paraId="42B7C7C5" w14:textId="77777777" w:rsidR="00170C6E" w:rsidRDefault="00000000">
            <w:pPr>
              <w:tabs>
                <w:tab w:val="left" w:pos="520"/>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Notwithstanding the governing law or similar clauses of the </w:t>
            </w:r>
            <w:r>
              <w:rPr>
                <w:rFonts w:ascii="Arial" w:eastAsia="Arial" w:hAnsi="Arial" w:cs="Arial"/>
                <w:b/>
                <w:color w:val="117086"/>
                <w:sz w:val="16"/>
                <w:szCs w:val="16"/>
              </w:rPr>
              <w:t xml:space="preserve">Agreement</w:t>
            </w:r>
            <w:r>
              <w:rPr>
                <w:rFonts w:ascii="Arial" w:eastAsia="Arial" w:hAnsi="Arial" w:cs="Arial"/>
                <w:sz w:val="16"/>
                <w:szCs w:val="16"/>
              </w:rPr>
              <w:t xml:space="preserve">, all interpretations and disputes about this DPA will be governed by the laws of the </w:t>
            </w:r>
            <w:r>
              <w:rPr>
                <w:rFonts w:ascii="Arial" w:eastAsia="Arial" w:hAnsi="Arial" w:cs="Arial"/>
                <w:b/>
                <w:color w:val="117086"/>
                <w:sz w:val="16"/>
                <w:szCs w:val="16"/>
              </w:rPr>
              <w:t xml:space="preserve">Governing</w:t>
            </w:r>
            <w:r>
              <w:rPr>
                <w:rFonts w:ascii="Arial" w:eastAsia="Arial" w:hAnsi="Arial" w:cs="Arial"/>
                <w:b/>
                <w:sz w:val="16"/>
                <w:szCs w:val="16"/>
              </w:rPr>
              <w:t xml:space="preserve"> </w:t>
            </w:r>
            <w:r>
              <w:rPr>
                <w:rFonts w:ascii="Arial" w:eastAsia="Arial" w:hAnsi="Arial" w:cs="Arial"/>
                <w:b/>
                <w:color w:val="117086"/>
                <w:sz w:val="16"/>
                <w:szCs w:val="16"/>
              </w:rPr>
              <w:t xml:space="preserve">State</w:t>
            </w:r>
            <w:r>
              <w:rPr>
                <w:rFonts w:ascii="Arial" w:eastAsia="Arial" w:hAnsi="Arial" w:cs="Arial"/>
                <w:sz w:val="16"/>
                <w:szCs w:val="16"/>
              </w:rPr>
              <w:t xml:space="preserv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courts of the </w:t>
            </w:r>
            <w:r>
              <w:rPr>
                <w:rFonts w:ascii="Arial" w:eastAsia="Arial" w:hAnsi="Arial" w:cs="Arial"/>
                <w:b/>
                <w:color w:val="117086"/>
                <w:sz w:val="16"/>
                <w:szCs w:val="16"/>
              </w:rPr>
              <w:t xml:space="preserve">Governing</w:t>
            </w:r>
            <w:r>
              <w:rPr>
                <w:rFonts w:ascii="Arial" w:eastAsia="Arial" w:hAnsi="Arial" w:cs="Arial"/>
                <w:b/>
                <w:sz w:val="16"/>
                <w:szCs w:val="16"/>
              </w:rPr>
              <w:t xml:space="preserve"> </w:t>
            </w:r>
            <w:r>
              <w:rPr>
                <w:rFonts w:ascii="Arial" w:eastAsia="Arial" w:hAnsi="Arial" w:cs="Arial"/>
                <w:b/>
                <w:color w:val="117086"/>
                <w:sz w:val="16"/>
                <w:szCs w:val="16"/>
              </w:rPr>
              <w:t xml:space="preserve">State</w:t>
            </w:r>
            <w:r>
              <w:rPr>
                <w:rFonts w:ascii="Arial" w:eastAsia="Arial" w:hAnsi="Arial" w:cs="Arial"/>
                <w:sz w:val="16"/>
                <w:szCs w:val="16"/>
              </w:rPr>
              <w:t xml:space="preserve">.</w:t>
            </w:r>
          </w:p>
          <w:p w14:paraId="4EC552F3" w14:textId="77777777" w:rsidR="00170C6E" w:rsidRDefault="00000000">
            <w:pPr>
              <w:ind w:left="520"/>
              <w:rPr>
                <w:rFonts w:ascii="Arial" w:eastAsia="Arial" w:hAnsi="Arial" w:cs="Arial"/>
                <w:sz w:val="18"/>
                <w:szCs w:val="18"/>
              </w:rPr>
            </w:pPr>
            <w:r>
              <w:rPr>
                <w:rFonts w:ascii="Arial" w:eastAsia="Arial" w:hAnsi="Arial" w:cs="Arial"/>
                <w:b/>
                <w:sz w:val="16"/>
                <w:szCs w:val="16"/>
              </w:rPr>
              <w:t xml:space="preserve">Governing State</w:t>
            </w:r>
            <w:r>
              <w:rPr>
                <w:rFonts w:ascii="Arial" w:eastAsia="Arial" w:hAnsi="Arial" w:cs="Arial"/>
                <w:sz w:val="16"/>
                <w:szCs w:val="16"/>
              </w:rPr>
              <w:t xml:space="preserve"> means: </w:t>
            </w:r>
            <w:r>
              <w:rPr>
                <w:rFonts w:ascii="Arial" w:eastAsia="Arial" w:hAnsi="Arial" w:cs="Arial"/>
                <w:sz w:val="16"/>
                <w:szCs w:val="16"/>
                <w:highlight w:val="yellow"/>
              </w:rPr>
              <w:t xml:space="preserve">[Governing law state/province/country]</w:t>
            </w:r>
          </w:p>
        </w:tc>
      </w:tr>
      <w:tr w:rsidR="00170C6E" w14:paraId="748AD465"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23B52EB" w14:textId="77777777" w:rsidR="00170C6E" w:rsidRDefault="00000000">
            <w:pPr>
              <w:rPr>
                <w:rFonts w:ascii="Arial" w:eastAsia="Arial" w:hAnsi="Arial" w:cs="Arial"/>
                <w:b/>
                <w:sz w:val="18"/>
                <w:szCs w:val="18"/>
              </w:rPr>
            </w:pPr>
            <w:r>
              <w:rPr>
                <w:rFonts w:ascii="Arial" w:eastAsia="Arial" w:hAnsi="Arial" w:cs="Arial"/>
                <w:b/>
                <w:sz w:val="18"/>
                <w:szCs w:val="18"/>
              </w:rPr>
              <w:t xml:space="preserve">Service Provider Relationship</w:t>
            </w:r>
          </w:p>
        </w:tc>
        <w:tc>
          <w:tcPr>
            <w:tcW w:w="6660" w:type="dxa"/>
            <w:tcBorders>
              <w:top w:val="single" w:sz="4" w:space="0" w:color="C7C7C7"/>
              <w:left w:val="nil"/>
              <w:bottom w:val="single" w:sz="4" w:space="0" w:color="C7C7C7"/>
              <w:right w:val="nil"/>
            </w:tcBorders>
            <w:vAlign w:val="center"/>
          </w:tcPr>
          <w:p w14:paraId="0C8C1192" w14:textId="2AD091A8" w:rsidR="00170C6E" w:rsidRDefault="00000000">
            <w:pPr>
              <w:tabs>
                <w:tab w:val="left" w:pos="519"/>
              </w:tabs>
              <w:spacing w:line="276" w:lineRule="auto"/>
              <w:rPr>
                <w:rFonts w:ascii="Arial" w:eastAsia="Arial" w:hAnsi="Arial" w:cs="Arial"/>
                <w:sz w:val="16"/>
                <w:szCs w:val="16"/>
                <w:highlight w:val="lightGray"/>
              </w:rPr>
            </w:pPr>
            <w:r>
              <w:rPr>
                <w:rFonts w:ascii="Arial" w:eastAsia="Arial" w:hAnsi="Arial" w:cs="Arial"/>
                <w:sz w:val="16"/>
                <w:szCs w:val="16"/>
                <w:highlight w:val="yellow"/>
              </w:rPr>
              <w:t xml:space="preserve">[ x ]</w:t>
            </w:r>
            <w:r>
              <w:rPr>
                <w:rFonts w:ascii="Arial" w:eastAsia="Arial" w:hAnsi="Arial" w:cs="Arial"/>
                <w:sz w:val="16"/>
                <w:szCs w:val="16"/>
              </w:rPr>
              <w:tab/>
            </w:r>
            <w:r w:rsidR="00EC6F23">
              <w:rPr>
                <w:rFonts w:ascii="Arial" w:eastAsia="Arial" w:hAnsi="Arial" w:cs="Arial"/>
                <w:sz w:val="16"/>
                <w:szCs w:val="16"/>
              </w:rPr>
              <w:t xml:space="preserve">To the extent California Consumer Privacy Act, Cal. Civ. Code § 1798.100 et seq (“</w:t>
            </w:r>
            <w:r w:rsidR="00EC6F23">
              <w:rPr>
                <w:rFonts w:ascii="Arial" w:eastAsia="Arial" w:hAnsi="Arial" w:cs="Arial"/>
                <w:b/>
                <w:sz w:val="16"/>
                <w:szCs w:val="16"/>
              </w:rPr>
              <w:t xml:space="preserve">CCPA</w:t>
            </w:r>
            <w:r w:rsidR="00EC6F23">
              <w:rPr>
                <w:rFonts w:ascii="Arial" w:eastAsia="Arial" w:hAnsi="Arial" w:cs="Arial"/>
                <w:sz w:val="16"/>
                <w:szCs w:val="16"/>
              </w:rPr>
              <w:t xml:space="preserve">”) applies, the parties acknowledge and agree that </w:t>
            </w:r>
            <w:r w:rsidR="00EC6F23">
              <w:rPr>
                <w:rFonts w:ascii="Arial" w:eastAsia="Arial" w:hAnsi="Arial" w:cs="Arial"/>
                <w:b/>
                <w:color w:val="107087"/>
                <w:sz w:val="16"/>
                <w:szCs w:val="16"/>
              </w:rPr>
              <w:t xml:space="preserve">Provider</w:t>
            </w:r>
            <w:r w:rsidR="00EC6F23">
              <w:rPr>
                <w:rFonts w:ascii="Arial" w:eastAsia="Arial" w:hAnsi="Arial" w:cs="Arial"/>
                <w:sz w:val="16"/>
                <w:szCs w:val="16"/>
              </w:rPr>
              <w:t xml:space="preserve"> is a service provider and is receiving Personal Data from </w:t>
            </w:r>
            <w:r w:rsidR="00EC6F23">
              <w:rPr>
                <w:rFonts w:ascii="Arial" w:eastAsia="Arial" w:hAnsi="Arial" w:cs="Arial"/>
                <w:b/>
                <w:color w:val="107087"/>
                <w:sz w:val="16"/>
                <w:szCs w:val="16"/>
              </w:rPr>
              <w:t xml:space="preserve">Customer</w:t>
            </w:r>
            <w:r w:rsidR="00EC6F23">
              <w:rPr>
                <w:rFonts w:ascii="Arial" w:eastAsia="Arial" w:hAnsi="Arial" w:cs="Arial"/>
                <w:sz w:val="16"/>
                <w:szCs w:val="16"/>
              </w:rPr>
              <w:t xml:space="preserve"> to provide the Service as agreed in the </w:t>
            </w:r>
            <w:r w:rsidR="00EC6F23">
              <w:rPr>
                <w:rFonts w:ascii="Arial" w:eastAsia="Arial" w:hAnsi="Arial" w:cs="Arial"/>
                <w:b/>
                <w:color w:val="107087"/>
                <w:sz w:val="16"/>
                <w:szCs w:val="16"/>
              </w:rPr>
              <w:t xml:space="preserve">Agreement </w:t>
            </w:r>
            <w:r w:rsidR="00EC6F23" w:rsidRPr="00330D51">
              <w:rPr>
                <w:rFonts w:ascii="Arial" w:eastAsia="Arial" w:hAnsi="Arial" w:cs="Arial"/>
                <w:sz w:val="16"/>
                <w:szCs w:val="16"/>
              </w:rPr>
              <w:t xml:space="preserve">and detailed below (see Nature and Purpose of Processing)</w:t>
            </w:r>
            <w:r w:rsidR="00EC6F23">
              <w:rPr>
                <w:rFonts w:ascii="Arial" w:eastAsia="Arial" w:hAnsi="Arial" w:cs="Arial"/>
                <w:sz w:val="16"/>
                <w:szCs w:val="16"/>
              </w:rPr>
              <w:t xml:space="preserve">, which constitutes a limited and specified business purpose. </w:t>
            </w:r>
            <w:r w:rsidR="00EC6F23">
              <w:rPr>
                <w:rFonts w:ascii="Arial" w:eastAsia="Arial" w:hAnsi="Arial" w:cs="Arial"/>
                <w:b/>
                <w:color w:val="107087"/>
                <w:sz w:val="16"/>
                <w:szCs w:val="16"/>
              </w:rPr>
              <w:t xml:space="preserve">Provider</w:t>
            </w:r>
            <w:r w:rsidR="00EC6F23">
              <w:rPr>
                <w:rFonts w:ascii="Arial" w:eastAsia="Arial" w:hAnsi="Arial" w:cs="Arial"/>
                <w:sz w:val="16"/>
                <w:szCs w:val="16"/>
              </w:rPr>
              <w:t xml:space="preserve"> will not sell or share any Personal Data provided by </w:t>
            </w:r>
            <w:r w:rsidR="00EC6F23">
              <w:rPr>
                <w:rFonts w:ascii="Arial" w:eastAsia="Arial" w:hAnsi="Arial" w:cs="Arial"/>
                <w:b/>
                <w:color w:val="107087"/>
                <w:sz w:val="16"/>
                <w:szCs w:val="16"/>
              </w:rPr>
              <w:t xml:space="preserve">Customer</w:t>
            </w:r>
            <w:r w:rsidR="00EC6F23">
              <w:rPr>
                <w:rFonts w:ascii="Arial" w:eastAsia="Arial" w:hAnsi="Arial" w:cs="Arial"/>
                <w:sz w:val="16"/>
                <w:szCs w:val="16"/>
              </w:rPr>
              <w:t xml:space="preserve"> under the </w:t>
            </w:r>
            <w:r w:rsidR="00EC6F23">
              <w:rPr>
                <w:rFonts w:ascii="Arial" w:eastAsia="Arial" w:hAnsi="Arial" w:cs="Arial"/>
                <w:b/>
                <w:color w:val="107087"/>
                <w:sz w:val="16"/>
                <w:szCs w:val="16"/>
              </w:rPr>
              <w:t xml:space="preserve">Agreement</w:t>
            </w:r>
            <w:r w:rsidR="00EC6F23">
              <w:rPr>
                <w:rFonts w:ascii="Arial" w:eastAsia="Arial" w:hAnsi="Arial" w:cs="Arial"/>
                <w:sz w:val="16"/>
                <w:szCs w:val="16"/>
              </w:rPr>
              <w:t xml:space="preserve">. In addition, </w:t>
            </w:r>
            <w:r w:rsidR="00EC6F23">
              <w:rPr>
                <w:rFonts w:ascii="Arial" w:eastAsia="Arial" w:hAnsi="Arial" w:cs="Arial"/>
                <w:b/>
                <w:color w:val="107087"/>
                <w:sz w:val="16"/>
                <w:szCs w:val="16"/>
              </w:rPr>
              <w:t xml:space="preserve">Provider</w:t>
            </w:r>
            <w:r w:rsidR="00EC6F23">
              <w:rPr>
                <w:rFonts w:ascii="Arial" w:eastAsia="Arial" w:hAnsi="Arial" w:cs="Arial"/>
                <w:sz w:val="16"/>
                <w:szCs w:val="16"/>
              </w:rPr>
              <w:t xml:space="preserve"> will not retain, use, or disclose any Personal Data provided by </w:t>
            </w:r>
            <w:r w:rsidR="00EC6F23">
              <w:rPr>
                <w:rFonts w:ascii="Arial" w:eastAsia="Arial" w:hAnsi="Arial" w:cs="Arial"/>
                <w:b/>
                <w:color w:val="107087"/>
                <w:sz w:val="16"/>
                <w:szCs w:val="16"/>
              </w:rPr>
              <w:t xml:space="preserve">Customer</w:t>
            </w:r>
            <w:r w:rsidR="00EC6F23">
              <w:rPr>
                <w:rFonts w:ascii="Arial" w:eastAsia="Arial" w:hAnsi="Arial" w:cs="Arial"/>
                <w:sz w:val="16"/>
                <w:szCs w:val="16"/>
              </w:rPr>
              <w:t xml:space="preserve"> under the </w:t>
            </w:r>
            <w:r w:rsidR="00EC6F23">
              <w:rPr>
                <w:rFonts w:ascii="Arial" w:eastAsia="Arial" w:hAnsi="Arial" w:cs="Arial"/>
                <w:b/>
                <w:color w:val="107087"/>
                <w:sz w:val="16"/>
                <w:szCs w:val="16"/>
              </w:rPr>
              <w:t xml:space="preserve">Agreement</w:t>
            </w:r>
            <w:r w:rsidR="00EC6F23">
              <w:rPr>
                <w:rFonts w:ascii="Arial" w:eastAsia="Arial" w:hAnsi="Arial" w:cs="Arial"/>
                <w:sz w:val="16"/>
                <w:szCs w:val="16"/>
              </w:rPr>
              <w:t xml:space="preserve"> except as necessary for providing the Service for </w:t>
            </w:r>
            <w:r w:rsidR="00EC6F23">
              <w:rPr>
                <w:rFonts w:ascii="Arial" w:eastAsia="Arial" w:hAnsi="Arial" w:cs="Arial"/>
                <w:b/>
                <w:color w:val="107087"/>
                <w:sz w:val="16"/>
                <w:szCs w:val="16"/>
              </w:rPr>
              <w:t xml:space="preserve">Customer</w:t>
            </w:r>
            <w:r w:rsidR="00EC6F23">
              <w:rPr>
                <w:rFonts w:ascii="Arial" w:eastAsia="Arial" w:hAnsi="Arial" w:cs="Arial"/>
                <w:sz w:val="16"/>
                <w:szCs w:val="16"/>
              </w:rPr>
              <w:t xml:space="preserve">, as stated in the </w:t>
            </w:r>
            <w:r w:rsidR="00EC6F23">
              <w:rPr>
                <w:rFonts w:ascii="Arial" w:eastAsia="Arial" w:hAnsi="Arial" w:cs="Arial"/>
                <w:b/>
                <w:color w:val="107087"/>
                <w:sz w:val="16"/>
                <w:szCs w:val="16"/>
              </w:rPr>
              <w:t xml:space="preserve">Agreement</w:t>
            </w:r>
            <w:r w:rsidR="00EC6F23">
              <w:rPr>
                <w:rFonts w:ascii="Arial" w:eastAsia="Arial" w:hAnsi="Arial" w:cs="Arial"/>
                <w:sz w:val="16"/>
                <w:szCs w:val="16"/>
              </w:rPr>
              <w:t xml:space="preserve">, or as permitted by Applicable Data Protection Laws. </w:t>
            </w:r>
            <w:r w:rsidR="00EC6F23">
              <w:rPr>
                <w:rFonts w:ascii="Arial" w:eastAsia="Arial" w:hAnsi="Arial" w:cs="Arial"/>
                <w:b/>
                <w:color w:val="107087"/>
                <w:sz w:val="16"/>
                <w:szCs w:val="16"/>
              </w:rPr>
              <w:t xml:space="preserve">Provider</w:t>
            </w:r>
            <w:r w:rsidR="00EC6F23">
              <w:rPr>
                <w:rFonts w:ascii="Arial" w:eastAsia="Arial" w:hAnsi="Arial" w:cs="Arial"/>
                <w:sz w:val="16"/>
                <w:szCs w:val="16"/>
              </w:rPr>
              <w:t xml:space="preserve"> certifies that it understands the restrictions of this paragraph </w:t>
            </w:r>
            <w:r w:rsidR="00EC6F23" w:rsidRPr="00330D51">
              <w:rPr>
                <w:rFonts w:ascii="Arial" w:eastAsia="Arial" w:hAnsi="Arial" w:cs="Arial"/>
                <w:sz w:val="16"/>
                <w:szCs w:val="16"/>
              </w:rPr>
              <w:t xml:space="preserve">and will comply with all Applicable Data Protection Laws. </w:t>
            </w:r>
            <w:r w:rsidR="00EC6F23" w:rsidRPr="00330D51">
              <w:rPr>
                <w:rFonts w:ascii="Arial" w:eastAsia="Arial" w:hAnsi="Arial" w:cs="Arial"/>
                <w:b/>
                <w:color w:val="107087"/>
                <w:sz w:val="16"/>
                <w:szCs w:val="16"/>
              </w:rPr>
              <w:t xml:space="preserve">Provider</w:t>
            </w:r>
            <w:r w:rsidR="00EC6F23" w:rsidRPr="00330D51">
              <w:rPr>
                <w:rFonts w:ascii="Arial" w:eastAsia="Arial" w:hAnsi="Arial" w:cs="Arial"/>
                <w:sz w:val="16"/>
                <w:szCs w:val="16"/>
              </w:rPr>
              <w:t xml:space="preserve"> will notify </w:t>
            </w:r>
            <w:r w:rsidR="00EC6F23" w:rsidRPr="00330D51">
              <w:rPr>
                <w:rFonts w:ascii="Arial" w:eastAsia="Arial" w:hAnsi="Arial" w:cs="Arial"/>
                <w:b/>
                <w:color w:val="107087"/>
                <w:sz w:val="16"/>
                <w:szCs w:val="16"/>
              </w:rPr>
              <w:t xml:space="preserve">Customer</w:t>
            </w:r>
            <w:r w:rsidR="00EC6F23" w:rsidRPr="00330D51">
              <w:rPr>
                <w:rFonts w:ascii="Arial" w:eastAsia="Arial" w:hAnsi="Arial" w:cs="Arial"/>
                <w:sz w:val="16"/>
                <w:szCs w:val="16"/>
              </w:rPr>
              <w:t xml:space="preserve"> if it can no longer meet its obligations under the CCPA.</w:t>
            </w:r>
          </w:p>
        </w:tc>
      </w:tr>
      <w:tr w:rsidR="00170C6E" w14:paraId="4A712DF6"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D03160A" w14:textId="77777777" w:rsidR="00170C6E" w:rsidRDefault="00000000">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 xml:space="preserve">Restricted Transfers</w:t>
            </w:r>
          </w:p>
        </w:tc>
      </w:tr>
      <w:tr w:rsidR="00170C6E" w14:paraId="15020B66"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2FD1646" w14:textId="77777777" w:rsidR="00170C6E" w:rsidRDefault="00000000">
            <w:pPr>
              <w:rPr>
                <w:rFonts w:ascii="Arial" w:eastAsia="Arial" w:hAnsi="Arial" w:cs="Arial"/>
                <w:b/>
                <w:color w:val="8C8D8E"/>
                <w:sz w:val="18"/>
                <w:szCs w:val="18"/>
              </w:rPr>
            </w:pPr>
            <w:r>
              <w:rPr>
                <w:rFonts w:ascii="Arial" w:eastAsia="Arial" w:hAnsi="Arial" w:cs="Arial"/>
                <w:b/>
                <w:sz w:val="18"/>
                <w:szCs w:val="18"/>
              </w:rPr>
              <w:t xml:space="preserve">Governing Member State</w:t>
            </w:r>
          </w:p>
        </w:tc>
        <w:tc>
          <w:tcPr>
            <w:tcW w:w="6660" w:type="dxa"/>
            <w:tcBorders>
              <w:top w:val="single" w:sz="4" w:space="0" w:color="C7C7C7"/>
              <w:left w:val="nil"/>
              <w:bottom w:val="single" w:sz="4" w:space="0" w:color="C7C7C7"/>
              <w:right w:val="nil"/>
            </w:tcBorders>
            <w:vAlign w:val="center"/>
          </w:tcPr>
          <w:p w14:paraId="2C9F3502" w14:textId="77777777" w:rsidR="00170C6E" w:rsidRDefault="00000000">
            <w:pPr>
              <w:tabs>
                <w:tab w:val="left" w:pos="519"/>
              </w:tabs>
              <w:spacing w:line="276" w:lineRule="auto"/>
              <w:rPr>
                <w:rFonts w:ascii="Arial" w:eastAsia="Arial" w:hAnsi="Arial" w:cs="Arial"/>
                <w:color w:val="000000"/>
                <w:sz w:val="16"/>
                <w:szCs w:val="16"/>
                <w:highlight w:val="yellow"/>
              </w:rPr>
            </w:pPr>
            <w:r>
              <w:rPr>
                <w:rFonts w:ascii="Arial" w:eastAsia="Arial" w:hAnsi="Arial" w:cs="Arial"/>
                <w:sz w:val="16"/>
                <w:szCs w:val="16"/>
                <w:highlight w:val="yellow"/>
              </w:rPr>
              <w:t xml:space="preserve">[ x ]</w:t>
            </w:r>
            <w:r>
              <w:rPr>
                <w:rFonts w:ascii="Arial" w:eastAsia="Arial" w:hAnsi="Arial" w:cs="Arial"/>
                <w:sz w:val="16"/>
                <w:szCs w:val="16"/>
              </w:rPr>
              <w:tab/>
              <w:t xml:space="preserve">EEA Transfers: </w:t>
            </w:r>
            <w:r>
              <w:rPr>
                <w:rFonts w:ascii="Arial" w:eastAsia="Arial" w:hAnsi="Arial" w:cs="Arial"/>
                <w:color w:val="000000"/>
                <w:sz w:val="16"/>
                <w:szCs w:val="16"/>
                <w:highlight w:val="yellow"/>
              </w:rPr>
              <w:t xml:space="preserve">[EU Member State for disputes]</w:t>
            </w:r>
          </w:p>
          <w:p w14:paraId="7C81A774" w14:textId="77777777" w:rsidR="00170C6E" w:rsidRDefault="00000000">
            <w:pPr>
              <w:tabs>
                <w:tab w:val="left" w:pos="520"/>
              </w:tabs>
              <w:rPr>
                <w:rFonts w:ascii="Arial" w:eastAsia="Arial" w:hAnsi="Arial" w:cs="Arial"/>
                <w:b/>
                <w:color w:val="8C8D8E"/>
                <w:sz w:val="18"/>
                <w:szCs w:val="18"/>
              </w:rPr>
            </w:pPr>
            <w:r>
              <w:rPr>
                <w:rFonts w:ascii="Arial" w:eastAsia="Arial" w:hAnsi="Arial" w:cs="Arial"/>
                <w:sz w:val="16"/>
                <w:szCs w:val="16"/>
                <w:highlight w:val="yellow"/>
              </w:rPr>
              <w:t xml:space="preserve">[ x ]</w:t>
            </w:r>
            <w:r>
              <w:rPr>
                <w:rFonts w:ascii="Arial" w:eastAsia="Arial" w:hAnsi="Arial" w:cs="Arial"/>
                <w:sz w:val="16"/>
                <w:szCs w:val="16"/>
              </w:rPr>
              <w:tab/>
              <w:t xml:space="preserve">UK Transfers: </w:t>
            </w:r>
            <w:r>
              <w:rPr>
                <w:rFonts w:ascii="Arial" w:eastAsia="Arial" w:hAnsi="Arial" w:cs="Arial"/>
                <w:sz w:val="16"/>
                <w:szCs w:val="16"/>
                <w:highlight w:val="yellow"/>
              </w:rPr>
              <w:t xml:space="preserve">[UK governing law selection]</w:t>
            </w:r>
          </w:p>
        </w:tc>
      </w:tr>
      <w:tr w:rsidR="00170C6E" w14:paraId="51CF1DAE"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A7BFE15"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 xml:space="preserve">Annex I(A) List of Parties</w:t>
            </w:r>
          </w:p>
        </w:tc>
      </w:tr>
      <w:tr w:rsidR="00170C6E" w14:paraId="4F9C7CAF"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1B282F1"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 xml:space="preserve">Data Exporter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560C2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Name: Customer</w:t>
            </w:r>
          </w:p>
          <w:p w14:paraId="681CFB46"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 xml:space="preserve">[Customer's physical address]</w:t>
            </w:r>
          </w:p>
          <w:p w14:paraId="3AE094B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Contact Person:</w:t>
            </w:r>
          </w:p>
          <w:p w14:paraId="54B69DC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 xml:space="preserve">[Customer contact name]</w:t>
            </w:r>
          </w:p>
          <w:p w14:paraId="7CCFBEF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Position: </w:t>
            </w:r>
            <w:r>
              <w:rPr>
                <w:rFonts w:ascii="Arial" w:eastAsia="Arial" w:hAnsi="Arial" w:cs="Arial"/>
                <w:color w:val="000000"/>
                <w:sz w:val="16"/>
                <w:szCs w:val="16"/>
                <w:highlight w:val="yellow"/>
              </w:rPr>
              <w:t xml:space="preserve">[Customer contact title]</w:t>
            </w:r>
          </w:p>
          <w:p w14:paraId="48DD3A15" w14:textId="77777777" w:rsidR="00170C6E" w:rsidRDefault="00000000">
            <w:pPr>
              <w:tabs>
                <w:tab w:val="left" w:pos="519"/>
              </w:tabs>
              <w:ind w:left="1689" w:hanging="1689"/>
              <w:rPr>
                <w:rFonts w:ascii="Arial" w:eastAsia="Arial" w:hAnsi="Arial" w:cs="Arial"/>
                <w:color w:val="000000"/>
                <w:sz w:val="16"/>
                <w:szCs w:val="16"/>
              </w:rPr>
            </w:pPr>
            <w:r>
              <w:rPr>
                <w:rFonts w:ascii="Arial" w:eastAsia="Arial" w:hAnsi="Arial" w:cs="Arial"/>
                <w:color w:val="000000"/>
                <w:sz w:val="16"/>
                <w:szCs w:val="16"/>
              </w:rPr>
              <w:tab/>
              <w:t xml:space="preserve">Address: </w:t>
            </w:r>
            <w:r>
              <w:rPr>
                <w:rFonts w:ascii="Arial" w:eastAsia="Arial" w:hAnsi="Arial" w:cs="Arial"/>
                <w:color w:val="000000"/>
                <w:sz w:val="16"/>
                <w:szCs w:val="16"/>
                <w:highlight w:val="yellow"/>
              </w:rPr>
              <w:t xml:space="preserve">[Physical address for notifications]</w:t>
            </w:r>
          </w:p>
          <w:p w14:paraId="6A0A0E5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Activities relevant to transfer: See Annex 1(B)</w:t>
            </w:r>
          </w:p>
          <w:p w14:paraId="1ED43FB3" w14:textId="77777777" w:rsidR="00170C6E" w:rsidRDefault="00000000">
            <w:pPr>
              <w:tabs>
                <w:tab w:val="left" w:pos="519"/>
              </w:tabs>
              <w:rPr>
                <w:rFonts w:ascii="Arial" w:eastAsia="Arial" w:hAnsi="Arial" w:cs="Arial"/>
                <w:color w:val="000000"/>
                <w:sz w:val="16"/>
                <w:szCs w:val="16"/>
                <w:highlight w:val="lightGray"/>
              </w:rPr>
            </w:pPr>
            <w:r>
              <w:rPr>
                <w:rFonts w:ascii="Arial" w:eastAsia="Arial" w:hAnsi="Arial" w:cs="Arial"/>
                <w:color w:val="000000"/>
                <w:sz w:val="16"/>
                <w:szCs w:val="16"/>
              </w:rPr>
              <w:t xml:space="preserve">Role: </w:t>
            </w:r>
            <w:r>
              <w:rPr>
                <w:rFonts w:ascii="Arial" w:eastAsia="Arial" w:hAnsi="Arial" w:cs="Arial"/>
                <w:color w:val="000000"/>
                <w:sz w:val="16"/>
                <w:szCs w:val="16"/>
                <w:highlight w:val="yellow"/>
              </w:rPr>
              <w:t xml:space="preserve">[Provider's role (Controller or Processor)]</w:t>
            </w:r>
          </w:p>
        </w:tc>
      </w:tr>
      <w:tr w:rsidR="00170C6E" w14:paraId="0AE10553" w14:textId="77777777">
        <w:trPr>
          <w:gridAfter w:val="1"/>
          <w:trHeight w:val="134"/>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682A6E" w14:textId="77777777" w:rsidR="00170C6E" w:rsidRDefault="00000000">
            <w:pPr>
              <w:rPr>
                <w:rFonts w:ascii="Arial" w:eastAsia="Arial" w:hAnsi="Arial" w:cs="Arial"/>
                <w:b/>
                <w:sz w:val="18"/>
                <w:szCs w:val="18"/>
              </w:rPr>
            </w:pPr>
            <w:r>
              <w:rPr>
                <w:rFonts w:ascii="Arial" w:eastAsia="Arial" w:hAnsi="Arial" w:cs="Arial"/>
                <w:b/>
                <w:sz w:val="18"/>
                <w:szCs w:val="18"/>
              </w:rPr>
              <w:t xml:space="preserve">Data Importer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430842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Name: Provider</w:t>
            </w:r>
          </w:p>
          <w:p w14:paraId="644B470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 xml:space="preserve">[Provider's physical address]</w:t>
            </w:r>
          </w:p>
          <w:p w14:paraId="36F0B67A"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Contact Person: </w:t>
            </w:r>
          </w:p>
          <w:p w14:paraId="4B95457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 xml:space="preserve">[Provider contact name]</w:t>
            </w:r>
          </w:p>
          <w:p w14:paraId="38974D63"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Position: </w:t>
            </w:r>
            <w:r>
              <w:rPr>
                <w:rFonts w:ascii="Arial" w:eastAsia="Arial" w:hAnsi="Arial" w:cs="Arial"/>
                <w:color w:val="000000"/>
                <w:sz w:val="16"/>
                <w:szCs w:val="16"/>
                <w:highlight w:val="yellow"/>
              </w:rPr>
              <w:t xml:space="preserve">[Provider contact title]</w:t>
            </w:r>
          </w:p>
          <w:p w14:paraId="1F80904E"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Address: </w:t>
            </w:r>
            <w:r>
              <w:rPr>
                <w:rFonts w:ascii="Arial" w:eastAsia="Arial" w:hAnsi="Arial" w:cs="Arial"/>
                <w:color w:val="000000"/>
                <w:sz w:val="16"/>
                <w:szCs w:val="16"/>
                <w:highlight w:val="yellow"/>
              </w:rPr>
              <w:t xml:space="preserve">[Physical address for notifications]</w:t>
            </w:r>
          </w:p>
          <w:p w14:paraId="222CC2CD"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Activities relevant to transfer: See Annex 1(B)</w:t>
            </w:r>
          </w:p>
          <w:p w14:paraId="2A39EA5F" w14:textId="77777777" w:rsidR="00170C6E" w:rsidRDefault="00000000">
            <w:pPr>
              <w:tabs>
                <w:tab w:val="left" w:pos="519"/>
              </w:tabs>
              <w:rPr>
                <w:rFonts w:ascii="Arial" w:eastAsia="Arial" w:hAnsi="Arial" w:cs="Arial"/>
                <w:i/>
                <w:color w:val="000000"/>
                <w:sz w:val="16"/>
                <w:szCs w:val="16"/>
                <w:highlight w:val="lightGray"/>
              </w:rPr>
            </w:pPr>
            <w:r>
              <w:rPr>
                <w:rFonts w:ascii="Arial" w:eastAsia="Arial" w:hAnsi="Arial" w:cs="Arial"/>
                <w:color w:val="000000"/>
                <w:sz w:val="16"/>
                <w:szCs w:val="16"/>
              </w:rPr>
              <w:t xml:space="preserve">Role: Processor</w:t>
            </w:r>
          </w:p>
        </w:tc>
      </w:tr>
      <w:tr w:rsidR="00170C6E" w14:paraId="12D40D50"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7595E737"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 xml:space="preserve">Annex I(B) Description of Transfer and Processing Activities</w:t>
            </w:r>
          </w:p>
        </w:tc>
      </w:tr>
      <w:tr w:rsidR="00170C6E" w14:paraId="3D9D9FFB"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0F71EE" w14:textId="77777777" w:rsidR="00170C6E" w:rsidRDefault="00000000">
            <w:pPr>
              <w:rPr>
                <w:rFonts w:ascii="Arial" w:eastAsia="Arial" w:hAnsi="Arial" w:cs="Arial"/>
                <w:b/>
                <w:sz w:val="18"/>
                <w:szCs w:val="18"/>
              </w:rPr>
            </w:pPr>
            <w:r>
              <w:rPr>
                <w:rFonts w:ascii="Arial" w:eastAsia="Arial" w:hAnsi="Arial" w:cs="Arial"/>
                <w:b/>
                <w:sz w:val="18"/>
                <w:szCs w:val="18"/>
              </w:rPr>
              <w:t xml:space="preserve">Service</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7929652"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[Name of product or service]</w:t>
            </w:r>
          </w:p>
        </w:tc>
      </w:tr>
      <w:tr w:rsidR="00170C6E" w14:paraId="32E6424E" w14:textId="77777777">
        <w:trPr>
          <w:gridAfter w:val="1"/>
          <w:trHeight w:val="53"/>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0F3201" w14:textId="77777777" w:rsidR="00170C6E" w:rsidRDefault="00000000">
            <w:pPr>
              <w:rPr>
                <w:rFonts w:ascii="Arial" w:eastAsia="Arial" w:hAnsi="Arial" w:cs="Arial"/>
                <w:i/>
                <w:sz w:val="18"/>
                <w:szCs w:val="18"/>
              </w:rPr>
            </w:pPr>
            <w:r>
              <w:rPr>
                <w:rFonts w:ascii="Arial" w:eastAsia="Arial" w:hAnsi="Arial" w:cs="Arial"/>
                <w:b/>
                <w:sz w:val="18"/>
                <w:szCs w:val="18"/>
              </w:rPr>
              <w:t xml:space="preserve">Categories of Data Subjects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DA880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Customer’s end users or customers</w:t>
            </w:r>
          </w:p>
          <w:p w14:paraId="2EA1131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Customer’s employees</w:t>
            </w:r>
          </w:p>
          <w:p w14:paraId="74671D91"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highlight w:val="yellow"/>
              </w:rPr>
              <w:t xml:space="preserve">[Custom option for selections]</w:t>
            </w:r>
          </w:p>
        </w:tc>
      </w:tr>
      <w:tr w:rsidR="00170C6E" w14:paraId="1CEFEA36"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68A8320" w14:textId="77777777" w:rsidR="00170C6E" w:rsidRDefault="00000000">
            <w:pPr>
              <w:rPr>
                <w:rFonts w:ascii="Arial" w:eastAsia="Arial" w:hAnsi="Arial" w:cs="Arial"/>
                <w:b/>
                <w:sz w:val="18"/>
                <w:szCs w:val="18"/>
              </w:rPr>
            </w:pPr>
            <w:r>
              <w:rPr>
                <w:rFonts w:ascii="Arial" w:eastAsia="Arial" w:hAnsi="Arial" w:cs="Arial"/>
                <w:b/>
                <w:sz w:val="18"/>
                <w:szCs w:val="18"/>
              </w:rPr>
              <w:t xml:space="preserve">Categories of Personal Data</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D0F95A4"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 xml:space="preserve">Name</w:t>
            </w:r>
          </w:p>
          <w:p w14:paraId="69EC8B4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 xml:space="preserve">Contact information such as email, phone number, or address</w:t>
            </w:r>
          </w:p>
          <w:p w14:paraId="32A7B5FA"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rPr>
              <w:t xml:space="preserve">Employment information such as employee ID or compensation</w:t>
            </w:r>
          </w:p>
          <w:p w14:paraId="66FCFE7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t xml:space="preserve">Financial information such as bank account numbers</w:t>
            </w:r>
          </w:p>
          <w:p w14:paraId="12BB732D"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t xml:space="preserve">Professional or biographic information such as resume or CV</w:t>
            </w:r>
          </w:p>
          <w:p w14:paraId="3C3E4B8E"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t xml:space="preserve">Transactional information such as account information or purchases</w:t>
            </w:r>
          </w:p>
          <w:p w14:paraId="3CE567FE"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t xml:space="preserve">User activity and analysis such as device information or IP address</w:t>
            </w:r>
          </w:p>
          <w:p w14:paraId="47D35A35"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t xml:space="preserve">Location information</w:t>
            </w:r>
          </w:p>
          <w:p w14:paraId="1238826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option for selections]</w:t>
            </w:r>
          </w:p>
        </w:tc>
      </w:tr>
      <w:tr w:rsidR="00170C6E" w14:paraId="7C85DC4C" w14:textId="77777777">
        <w:trPr>
          <w:gridAfter w:val="1"/>
          <w:trHeight w:val="429"/>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F8DAF5" w14:textId="77777777" w:rsidR="00170C6E" w:rsidRDefault="00000000">
            <w:pPr>
              <w:rPr>
                <w:rFonts w:ascii="Arial" w:eastAsia="Arial" w:hAnsi="Arial" w:cs="Arial"/>
                <w:b/>
                <w:sz w:val="18"/>
                <w:szCs w:val="18"/>
              </w:rPr>
            </w:pPr>
            <w:r>
              <w:rPr>
                <w:rFonts w:ascii="Arial" w:eastAsia="Arial" w:hAnsi="Arial" w:cs="Arial"/>
                <w:b/>
                <w:sz w:val="18"/>
                <w:szCs w:val="18"/>
              </w:rPr>
              <w:t xml:space="preserve">Special Category Data</w:t>
            </w:r>
          </w:p>
          <w:p w14:paraId="77F4AB76" w14:textId="77777777" w:rsidR="00170C6E" w:rsidRDefault="00000000">
            <w:pPr>
              <w:rPr>
                <w:rFonts w:ascii="Arial" w:eastAsia="Arial" w:hAnsi="Arial" w:cs="Arial"/>
                <w:b/>
                <w:sz w:val="18"/>
                <w:szCs w:val="18"/>
              </w:rPr>
            </w:pPr>
            <w:r>
              <w:rPr>
                <w:rFonts w:ascii="Arial" w:eastAsia="Arial" w:hAnsi="Arial" w:cs="Arial"/>
                <w:b/>
                <w:color w:val="8C8D8E"/>
                <w:sz w:val="14"/>
                <w:szCs w:val="14"/>
              </w:rPr>
              <w:t xml:space="preserve">Is special category data Processed?</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9340A8F"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 Yes</w:t>
            </w:r>
            <w:r>
              <w:rPr>
                <w:rFonts w:ascii="Arial" w:eastAsia="Arial" w:hAnsi="Arial" w:cs="Arial"/>
                <w:color w:val="000000"/>
                <w:sz w:val="16"/>
                <w:szCs w:val="16"/>
              </w:rPr>
              <w:tab/>
            </w:r>
            <w:r>
              <w:rPr>
                <w:rFonts w:ascii="Arial" w:eastAsia="Arial" w:hAnsi="Arial" w:cs="Arial"/>
                <w:color w:val="000000"/>
                <w:sz w:val="16"/>
                <w:szCs w:val="16"/>
              </w:rPr>
              <w:tab/>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 No</w:t>
            </w:r>
          </w:p>
        </w:tc>
      </w:tr>
      <w:tr w:rsidR="00170C6E" w14:paraId="0635E12C"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615356" w14:textId="77777777" w:rsidR="00170C6E" w:rsidRDefault="00000000">
            <w:pPr>
              <w:rPr>
                <w:rFonts w:ascii="Arial" w:eastAsia="Arial" w:hAnsi="Arial" w:cs="Arial"/>
                <w:b/>
                <w:sz w:val="18"/>
                <w:szCs w:val="18"/>
              </w:rPr>
            </w:pPr>
            <w:r>
              <w:rPr>
                <w:rFonts w:ascii="Arial" w:eastAsia="Arial" w:hAnsi="Arial" w:cs="Arial"/>
                <w:b/>
                <w:sz w:val="18"/>
                <w:szCs w:val="18"/>
              </w:rPr>
              <w:t xml:space="preserve">Special Category Data Restrictions or Safeguards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FE1043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 xml:space="preserve">See Security Policy </w:t>
            </w:r>
          </w:p>
          <w:p w14:paraId="466AB1DA" w14:textId="77777777" w:rsidR="00170C6E" w:rsidRDefault="00000000">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option for selections]</w:t>
            </w:r>
          </w:p>
        </w:tc>
      </w:tr>
      <w:tr w:rsidR="00170C6E" w14:paraId="6AC87A53" w14:textId="77777777">
        <w:trPr>
          <w:gridAfter w:val="1"/>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C0C1AD1" w14:textId="77777777" w:rsidR="00170C6E" w:rsidRDefault="00000000">
            <w:pPr>
              <w:rPr>
                <w:rFonts w:ascii="Arial" w:eastAsia="Arial" w:hAnsi="Arial" w:cs="Arial"/>
                <w:b/>
                <w:sz w:val="18"/>
                <w:szCs w:val="18"/>
              </w:rPr>
            </w:pPr>
            <w:r>
              <w:rPr>
                <w:rFonts w:ascii="Arial" w:eastAsia="Arial" w:hAnsi="Arial" w:cs="Arial"/>
                <w:b/>
                <w:sz w:val="18"/>
                <w:szCs w:val="18"/>
              </w:rPr>
              <w:t xml:space="preserve">Frequency of Transfer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505795"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Continuous</w:t>
            </w:r>
          </w:p>
          <w:p w14:paraId="4F3CCE70"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sz w:val="16"/>
                <w:szCs w:val="16"/>
                <w:highlight w:val="yellow"/>
              </w:rPr>
              <w:t xml:space="preserve">[Multiple custom options]</w:t>
            </w:r>
          </w:p>
        </w:tc>
      </w:tr>
      <w:tr w:rsidR="00170C6E" w14:paraId="064FFE81" w14:textId="77777777">
        <w:trPr>
          <w:gridAfter w:val="1"/>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09A19D" w14:textId="77777777" w:rsidR="00170C6E" w:rsidRDefault="00000000">
            <w:pPr>
              <w:rPr>
                <w:rFonts w:ascii="Arial" w:eastAsia="Arial" w:hAnsi="Arial" w:cs="Arial"/>
                <w:b/>
                <w:sz w:val="18"/>
                <w:szCs w:val="18"/>
              </w:rPr>
            </w:pPr>
            <w:r>
              <w:rPr>
                <w:rFonts w:ascii="Arial" w:eastAsia="Arial" w:hAnsi="Arial" w:cs="Arial"/>
                <w:b/>
                <w:sz w:val="18"/>
                <w:szCs w:val="18"/>
              </w:rPr>
              <w:t xml:space="preserve">Nature and Purpose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489C740"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Provider will Process Customer Personal Data as instructed in Section 3.2 of the DPA Standard Terms. The nature of processing includes</w:t>
            </w:r>
            <w:r>
              <w:rPr>
                <w:rFonts w:ascii="Arial" w:eastAsia="Arial" w:hAnsi="Arial" w:cs="Arial"/>
                <w:color w:val="000000"/>
                <w:sz w:val="16"/>
                <w:szCs w:val="16"/>
              </w:rPr>
              <w:t xml:space="preserve">:</w:t>
            </w:r>
          </w:p>
          <w:p w14:paraId="37698123" w14:textId="77777777" w:rsidR="00170C6E" w:rsidRDefault="00000000">
            <w:pPr>
              <w:tabs>
                <w:tab w:val="left" w:pos="519"/>
              </w:tabs>
              <w:ind w:left="519" w:hanging="54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Receiving data, including collection, accessing, retrieval, recording, and data entry</w:t>
            </w:r>
          </w:p>
          <w:p w14:paraId="658BEFB5"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Holding data, including storage, organization, and structuring</w:t>
            </w:r>
          </w:p>
          <w:p w14:paraId="4477E458"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Using data, including analysis, consultation, testing, automated decision making, and profiling</w:t>
            </w:r>
          </w:p>
          <w:p w14:paraId="467FEBE5"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lastRenderedPageBreak/>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Updating data, including correcting, adaptation, alteration, alignment, and combination</w:t>
            </w:r>
          </w:p>
          <w:p w14:paraId="3489878F"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Protecting data, including restricting, encrypting, and security testing</w:t>
            </w:r>
          </w:p>
          <w:p w14:paraId="1B224AD9"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Sharing data, including disclosure, dissemination, allowing access, or otherwise making available</w:t>
            </w:r>
          </w:p>
          <w:p w14:paraId="0D9E2EC4"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Returning data to the data exporter or data subject</w:t>
            </w:r>
          </w:p>
          <w:p w14:paraId="0874D712" w14:textId="77777777" w:rsidR="00170C6E" w:rsidRDefault="00000000">
            <w:pPr>
              <w:tabs>
                <w:tab w:val="left" w:pos="519"/>
              </w:tabs>
              <w:ind w:left="519" w:hanging="54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color w:val="000000"/>
                <w:sz w:val="16"/>
                <w:szCs w:val="16"/>
              </w:rPr>
              <w:t xml:space="preserve"> </w:t>
            </w:r>
            <w:r>
              <w:rPr>
                <w:rFonts w:ascii="Arial" w:eastAsia="Arial" w:hAnsi="Arial" w:cs="Arial"/>
                <w:color w:val="000000"/>
                <w:sz w:val="16"/>
                <w:szCs w:val="16"/>
              </w:rPr>
              <w:tab/>
              <w:t xml:space="preserve">Erasing data, including destruction and deletion</w:t>
            </w:r>
          </w:p>
          <w:p w14:paraId="056B740E"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highlight w:val="yellow"/>
              </w:rPr>
              <w:t xml:space="preserve">[ x ]</w:t>
            </w:r>
            <w:r>
              <w:rPr>
                <w:rFonts w:ascii="Arial" w:eastAsia="Arial" w:hAnsi="Arial" w:cs="Arial"/>
                <w:sz w:val="16"/>
                <w:szCs w:val="16"/>
              </w:rPr>
              <w:t xml:space="preserve"> </w:t>
            </w:r>
            <w:r>
              <w:rPr>
                <w:rFonts w:ascii="Arial" w:eastAsia="Arial" w:hAnsi="Arial" w:cs="Arial"/>
                <w:color w:val="000000"/>
                <w:sz w:val="16"/>
                <w:szCs w:val="16"/>
              </w:rPr>
              <w:tab/>
            </w:r>
            <w:r>
              <w:rPr>
                <w:rFonts w:ascii="Arial" w:eastAsia="Arial" w:hAnsi="Arial" w:cs="Arial"/>
                <w:sz w:val="16"/>
                <w:szCs w:val="16"/>
                <w:highlight w:val="yellow"/>
              </w:rPr>
              <w:t xml:space="preserve">[Multiple custom options]</w:t>
            </w:r>
          </w:p>
        </w:tc>
      </w:tr>
      <w:tr w:rsidR="00170C6E" w14:paraId="55CFB420"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E33DEE"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 xml:space="preserve">Duration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CBAD9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Provider will process Customer Personal Data as long as required (i) to conduct the Processing activities instructed in Section 2.2(a)-(d) of the Standard Terms; or (ii) by Applicable Laws.</w:t>
            </w:r>
          </w:p>
        </w:tc>
      </w:tr>
      <w:tr w:rsidR="00170C6E" w14:paraId="163406EB"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3E1EE5"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 xml:space="preserve">Annex I(C)</w:t>
            </w:r>
          </w:p>
        </w:tc>
      </w:tr>
      <w:tr w:rsidR="00170C6E" w14:paraId="1ED98563"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FA2309" w14:textId="77777777" w:rsidR="00170C6E" w:rsidRDefault="00000000">
            <w:pPr>
              <w:rPr>
                <w:rFonts w:ascii="Arial" w:eastAsia="Arial" w:hAnsi="Arial" w:cs="Arial"/>
                <w:b/>
                <w:sz w:val="18"/>
                <w:szCs w:val="18"/>
              </w:rPr>
            </w:pPr>
            <w:r>
              <w:rPr>
                <w:rFonts w:ascii="Arial" w:eastAsia="Arial" w:hAnsi="Arial" w:cs="Arial"/>
                <w:b/>
                <w:sz w:val="18"/>
                <w:szCs w:val="18"/>
              </w:rPr>
              <w:t xml:space="preserve">Competent Supervisory Authority</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B1EFCEA" w14:textId="77777777" w:rsidR="00170C6E" w:rsidRDefault="00000000">
            <w:pPr>
              <w:tabs>
                <w:tab w:val="left" w:pos="519"/>
              </w:tabs>
              <w:spacing w:line="257" w:lineRule="auto"/>
              <w:rPr>
                <w:rFonts w:ascii="Arial" w:eastAsia="Arial" w:hAnsi="Arial" w:cs="Arial"/>
                <w:sz w:val="16"/>
                <w:szCs w:val="16"/>
              </w:rPr>
            </w:pPr>
            <w:r>
              <w:rPr>
                <w:rFonts w:ascii="Arial" w:eastAsia="Arial" w:hAnsi="Arial" w:cs="Arial"/>
                <w:sz w:val="16"/>
                <w:szCs w:val="16"/>
              </w:rPr>
              <w:t xml:space="preserve">The supervisory authority will be the supervisory authority of the data exporter, as determined in accordance with Clause 13 of the EEA SCCs or the relevant provision of the UK Addendum.</w:t>
            </w:r>
          </w:p>
        </w:tc>
      </w:tr>
      <w:tr w:rsidR="00170C6E" w14:paraId="159730EA"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9DEDB7E"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 xml:space="preserve">Annex II</w:t>
            </w:r>
          </w:p>
        </w:tc>
      </w:tr>
      <w:tr w:rsidR="00170C6E" w14:paraId="2B3E863F" w14:textId="77777777">
        <w:trPr>
          <w:trHeight w:val="20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3C4710" w14:textId="77777777" w:rsidR="00170C6E" w:rsidRDefault="00000000">
            <w:pPr>
              <w:tabs>
                <w:tab w:val="left" w:pos="519"/>
              </w:tabs>
              <w:rPr>
                <w:rFonts w:ascii="Arial" w:eastAsia="Arial" w:hAnsi="Arial" w:cs="Arial"/>
                <w:b/>
                <w:color w:val="8C8D8E"/>
                <w:sz w:val="18"/>
                <w:szCs w:val="18"/>
              </w:rPr>
            </w:pPr>
            <w:r>
              <w:rPr>
                <w:rFonts w:ascii="Arial" w:eastAsia="Arial" w:hAnsi="Arial" w:cs="Arial"/>
                <w:b/>
                <w:sz w:val="18"/>
                <w:szCs w:val="18"/>
              </w:rPr>
              <w:t xml:space="preserve">Technical and Organizational Security Measures</w:t>
            </w:r>
          </w:p>
        </w:tc>
        <w:tc>
          <w:tcPr>
            <w:tcW w:w="6840" w:type="dxa"/>
            <w:gridSpan w:val="2"/>
            <w:tcBorders>
              <w:top w:val="single" w:sz="4" w:space="0" w:color="C7C7C7"/>
              <w:left w:val="nil"/>
              <w:bottom w:val="single" w:sz="4" w:space="0" w:color="C7C7C7"/>
              <w:right w:val="nil"/>
            </w:tcBorders>
            <w:vAlign w:val="center"/>
          </w:tcPr>
          <w:p w14:paraId="187CD463"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 xml:space="preserve">See Security Policy</w:t>
            </w:r>
          </w:p>
          <w:p w14:paraId="1942D67E" w14:textId="77777777" w:rsidR="00170C6E" w:rsidRDefault="00000000">
            <w:pPr>
              <w:tabs>
                <w:tab w:val="left" w:pos="519"/>
              </w:tabs>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Pseudonymization and encryption of personal data:</w:t>
            </w:r>
            <w:r>
              <w:rPr>
                <w:rFonts w:ascii="Arial" w:eastAsia="Arial" w:hAnsi="Arial" w:cs="Arial"/>
                <w:sz w:val="16"/>
                <w:szCs w:val="16"/>
              </w:rPr>
              <w:t xml:space="preserve"> </w:t>
            </w:r>
          </w:p>
          <w:p w14:paraId="342B5ED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69B1472D"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Ensuring ongoing confidentiality, integrity, availability, and resilience of processing systems and services:</w:t>
            </w:r>
            <w:r>
              <w:rPr>
                <w:rFonts w:ascii="Arial" w:eastAsia="Arial" w:hAnsi="Arial" w:cs="Arial"/>
                <w:sz w:val="16"/>
                <w:szCs w:val="16"/>
              </w:rPr>
              <w:t xml:space="preserve"> </w:t>
            </w:r>
          </w:p>
          <w:p w14:paraId="51046B4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260589C1"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Ability to restore the availability of and access to Customer Personal Data in a timely manner following a physical or technical incident:</w:t>
            </w:r>
            <w:r>
              <w:rPr>
                <w:rFonts w:ascii="Arial" w:eastAsia="Arial" w:hAnsi="Arial" w:cs="Arial"/>
                <w:sz w:val="16"/>
                <w:szCs w:val="16"/>
              </w:rPr>
              <w:t xml:space="preserve"> </w:t>
            </w:r>
          </w:p>
          <w:p w14:paraId="3D82817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3D074257"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Regular testing, assessment, and evaluation of the effectiveness of technical and organizational measures used to secure Processing:</w:t>
            </w:r>
            <w:r>
              <w:rPr>
                <w:rFonts w:ascii="Arial" w:eastAsia="Arial" w:hAnsi="Arial" w:cs="Arial"/>
                <w:sz w:val="16"/>
                <w:szCs w:val="16"/>
              </w:rPr>
              <w:t xml:space="preserve"> </w:t>
            </w:r>
          </w:p>
          <w:p w14:paraId="5A88C89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285E97C7"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User identification and authorization process and protection:</w:t>
            </w:r>
            <w:r>
              <w:rPr>
                <w:rFonts w:ascii="Arial" w:eastAsia="Arial" w:hAnsi="Arial" w:cs="Arial"/>
                <w:sz w:val="16"/>
                <w:szCs w:val="16"/>
              </w:rPr>
              <w:t xml:space="preserve"> </w:t>
            </w:r>
          </w:p>
          <w:p w14:paraId="4FF1867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0720078F"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Protecting Customer Personal Data during transmission (in transit):</w:t>
            </w:r>
            <w:r>
              <w:rPr>
                <w:rFonts w:ascii="Arial" w:eastAsia="Arial" w:hAnsi="Arial" w:cs="Arial"/>
                <w:sz w:val="16"/>
                <w:szCs w:val="16"/>
              </w:rPr>
              <w:t xml:space="preserve"> </w:t>
            </w:r>
          </w:p>
          <w:p w14:paraId="72CE9D7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2EB6AD53"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Protecting Customer Personal Data during storage (at rest):</w:t>
            </w:r>
            <w:r>
              <w:rPr>
                <w:rFonts w:ascii="Arial" w:eastAsia="Arial" w:hAnsi="Arial" w:cs="Arial"/>
                <w:sz w:val="16"/>
                <w:szCs w:val="16"/>
              </w:rPr>
              <w:t xml:space="preserve"> </w:t>
            </w:r>
          </w:p>
          <w:p w14:paraId="3124194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2AC9C685"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Physical security where Customer Personal Data is processed:</w:t>
            </w:r>
            <w:r>
              <w:rPr>
                <w:rFonts w:ascii="Arial" w:eastAsia="Arial" w:hAnsi="Arial" w:cs="Arial"/>
                <w:sz w:val="16"/>
                <w:szCs w:val="16"/>
              </w:rPr>
              <w:t xml:space="preserve"> </w:t>
            </w:r>
          </w:p>
          <w:p w14:paraId="19D1A034"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6838E850"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Events logging:</w:t>
            </w:r>
            <w:r>
              <w:rPr>
                <w:rFonts w:ascii="Arial" w:eastAsia="Arial" w:hAnsi="Arial" w:cs="Arial"/>
                <w:sz w:val="16"/>
                <w:szCs w:val="16"/>
              </w:rPr>
              <w:t xml:space="preserve"> </w:t>
            </w:r>
          </w:p>
          <w:p w14:paraId="6A353EF8"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606C6472"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Systems configuration, including default configuration:</w:t>
            </w:r>
            <w:r>
              <w:rPr>
                <w:rFonts w:ascii="Arial" w:eastAsia="Arial" w:hAnsi="Arial" w:cs="Arial"/>
                <w:sz w:val="16"/>
                <w:szCs w:val="16"/>
              </w:rPr>
              <w:t xml:space="preserve"> </w:t>
            </w:r>
          </w:p>
          <w:p w14:paraId="395664E6"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663510D1"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Internal IT and IT security governance and management:</w:t>
            </w:r>
            <w:r>
              <w:rPr>
                <w:rFonts w:ascii="Arial" w:eastAsia="Arial" w:hAnsi="Arial" w:cs="Arial"/>
                <w:sz w:val="16"/>
                <w:szCs w:val="16"/>
              </w:rPr>
              <w:t xml:space="preserve"> </w:t>
            </w:r>
          </w:p>
          <w:p w14:paraId="1CD2FEEA"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7E254D2B"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Certification or assurance of processes and products:</w:t>
            </w:r>
            <w:r>
              <w:rPr>
                <w:rFonts w:ascii="Arial" w:eastAsia="Arial" w:hAnsi="Arial" w:cs="Arial"/>
                <w:sz w:val="16"/>
                <w:szCs w:val="16"/>
              </w:rPr>
              <w:t xml:space="preserve"> </w:t>
            </w:r>
          </w:p>
          <w:p w14:paraId="780E6EF1"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4191F39A"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Ensuring data minimization:</w:t>
            </w:r>
            <w:r>
              <w:rPr>
                <w:rFonts w:ascii="Arial" w:eastAsia="Arial" w:hAnsi="Arial" w:cs="Arial"/>
                <w:sz w:val="16"/>
                <w:szCs w:val="16"/>
              </w:rPr>
              <w:t xml:space="preserve"> </w:t>
            </w:r>
          </w:p>
          <w:p w14:paraId="173B44BF"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58D67E66"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lastRenderedPageBreak/>
              <w:t xml:space="preserve">[ x ]</w:t>
            </w:r>
            <w:r>
              <w:rPr>
                <w:rFonts w:ascii="Arial" w:eastAsia="Arial" w:hAnsi="Arial" w:cs="Arial"/>
                <w:sz w:val="16"/>
                <w:szCs w:val="16"/>
              </w:rPr>
              <w:tab/>
            </w:r>
            <w:r>
              <w:rPr>
                <w:rFonts w:ascii="Arial" w:eastAsia="Arial" w:hAnsi="Arial" w:cs="Arial"/>
                <w:b/>
                <w:sz w:val="16"/>
                <w:szCs w:val="16"/>
              </w:rPr>
              <w:t xml:space="preserve">Ensuring data quality:</w:t>
            </w:r>
            <w:r>
              <w:rPr>
                <w:rFonts w:ascii="Arial" w:eastAsia="Arial" w:hAnsi="Arial" w:cs="Arial"/>
                <w:sz w:val="16"/>
                <w:szCs w:val="16"/>
              </w:rPr>
              <w:t xml:space="preserve"> </w:t>
            </w:r>
          </w:p>
          <w:p w14:paraId="37BC06B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00A31A2A"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Ensuring limited data retention:</w:t>
            </w:r>
            <w:r>
              <w:rPr>
                <w:rFonts w:ascii="Arial" w:eastAsia="Arial" w:hAnsi="Arial" w:cs="Arial"/>
                <w:sz w:val="16"/>
                <w:szCs w:val="16"/>
              </w:rPr>
              <w:t xml:space="preserve"> </w:t>
            </w:r>
          </w:p>
          <w:p w14:paraId="0C2F60C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74FCCD45"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Ensuring accountability:</w:t>
            </w:r>
            <w:r>
              <w:rPr>
                <w:rFonts w:ascii="Arial" w:eastAsia="Arial" w:hAnsi="Arial" w:cs="Arial"/>
                <w:sz w:val="16"/>
                <w:szCs w:val="16"/>
              </w:rPr>
              <w:t xml:space="preserve"> </w:t>
            </w:r>
          </w:p>
          <w:p w14:paraId="215BD03C"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p w14:paraId="55045F2B"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r>
            <w:r>
              <w:rPr>
                <w:rFonts w:ascii="Arial" w:eastAsia="Arial" w:hAnsi="Arial" w:cs="Arial"/>
                <w:b/>
                <w:sz w:val="16"/>
                <w:szCs w:val="16"/>
              </w:rPr>
              <w:t xml:space="preserve">Allowing data portability and ensuring erasure:</w:t>
            </w:r>
            <w:r>
              <w:rPr>
                <w:rFonts w:ascii="Arial" w:eastAsia="Arial" w:hAnsi="Arial" w:cs="Arial"/>
                <w:sz w:val="16"/>
                <w:szCs w:val="16"/>
              </w:rPr>
              <w:t xml:space="preserve"> </w:t>
            </w:r>
          </w:p>
          <w:p w14:paraId="23C3D7E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xml:space="preserve">[Description of security measures]</w:t>
            </w:r>
          </w:p>
        </w:tc>
      </w:tr>
    </w:tbl>
    <w:p w14:paraId="18B0E3C0" w14:textId="77777777" w:rsidR="00170C6E" w:rsidRDefault="00170C6E">
      <w:pPr>
        <w:rPr>
          <w:rFonts w:ascii="Arial" w:eastAsia="Arial" w:hAnsi="Arial" w:cs="Arial"/>
          <w:sz w:val="16"/>
          <w:szCs w:val="16"/>
        </w:rPr>
      </w:pPr>
    </w:p>
    <w:p w14:paraId="551DED74" w14:textId="77777777" w:rsidR="00170C6E" w:rsidRDefault="00000000">
      <w:pPr>
        <w:keepNext/>
        <w:keepLines/>
        <w:rPr>
          <w:rFonts w:ascii="Arial" w:eastAsia="Arial" w:hAnsi="Arial" w:cs="Arial"/>
          <w:sz w:val="18"/>
          <w:szCs w:val="18"/>
        </w:rPr>
      </w:pPr>
      <w:r>
        <w:rPr>
          <w:rFonts w:ascii="Arial" w:eastAsia="Arial" w:hAnsi="Arial" w:cs="Arial"/>
          <w:sz w:val="18"/>
          <w:szCs w:val="18"/>
        </w:rPr>
        <w:t xml:space="preserve">Provider and Customer have not changed the DPA Standard Terms except for the details on the Cover Page above. By signing this Cover Page, each party agrees to enter into this DPA as of the last date of signature below.</w:t>
      </w:r>
    </w:p>
    <w:tbl>
      <w:tblPr>
        <w:tblStyle w:val="a6"/>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170C6E" w14:paraId="3122472A" w14:textId="77777777">
        <w:tc>
          <w:tcPr>
            <w:tcW w:w="2605" w:type="dxa"/>
            <w:tcMar>
              <w:top w:w="216" w:type="dxa"/>
              <w:left w:w="115" w:type="dxa"/>
              <w:bottom w:w="216" w:type="dxa"/>
              <w:right w:w="115" w:type="dxa"/>
            </w:tcMar>
            <w:vAlign w:val="center"/>
          </w:tcPr>
          <w:p w14:paraId="782B5786" w14:textId="77777777" w:rsidR="00170C6E" w:rsidRDefault="00170C6E">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31C9AE76" w14:textId="77777777" w:rsidR="00170C6E"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company name]</w:t>
            </w:r>
          </w:p>
        </w:tc>
        <w:tc>
          <w:tcPr>
            <w:tcW w:w="250" w:type="dxa"/>
            <w:tcMar>
              <w:top w:w="216" w:type="dxa"/>
              <w:left w:w="115" w:type="dxa"/>
              <w:bottom w:w="216" w:type="dxa"/>
              <w:right w:w="115" w:type="dxa"/>
            </w:tcMar>
            <w:vAlign w:val="center"/>
          </w:tcPr>
          <w:p w14:paraId="2136A53C" w14:textId="77777777" w:rsidR="00170C6E" w:rsidRDefault="00170C6E">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486DA365" w14:textId="77777777" w:rsidR="00170C6E"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company name]</w:t>
            </w:r>
          </w:p>
        </w:tc>
      </w:tr>
      <w:tr w:rsidR="00170C6E" w14:paraId="1EF60367" w14:textId="77777777">
        <w:tc>
          <w:tcPr>
            <w:tcW w:w="2605" w:type="dxa"/>
            <w:tcMar>
              <w:top w:w="216" w:type="dxa"/>
              <w:left w:w="115" w:type="dxa"/>
              <w:bottom w:w="216" w:type="dxa"/>
              <w:right w:w="115" w:type="dxa"/>
            </w:tcMar>
            <w:vAlign w:val="center"/>
          </w:tcPr>
          <w:p w14:paraId="0B10D833" w14:textId="77777777" w:rsidR="00170C6E"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042CA03" w14:textId="77777777" w:rsidR="00170C6E" w:rsidRDefault="00170C6E">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D4C926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D988368" w14:textId="77777777" w:rsidR="00170C6E" w:rsidRDefault="00170C6E">
            <w:pPr>
              <w:keepNext/>
              <w:keepLines/>
              <w:rPr>
                <w:rFonts w:ascii="Arial" w:eastAsia="Arial" w:hAnsi="Arial" w:cs="Arial"/>
                <w:sz w:val="18"/>
                <w:szCs w:val="18"/>
              </w:rPr>
            </w:pPr>
          </w:p>
        </w:tc>
      </w:tr>
      <w:tr w:rsidR="00170C6E" w14:paraId="69E19D3A" w14:textId="77777777">
        <w:tc>
          <w:tcPr>
            <w:tcW w:w="2605" w:type="dxa"/>
            <w:tcMar>
              <w:top w:w="216" w:type="dxa"/>
              <w:left w:w="115" w:type="dxa"/>
              <w:bottom w:w="216" w:type="dxa"/>
              <w:right w:w="115" w:type="dxa"/>
            </w:tcMar>
            <w:vAlign w:val="center"/>
          </w:tcPr>
          <w:p w14:paraId="5EED38FE" w14:textId="77777777" w:rsidR="00170C6E"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DB0596A" w14:textId="77777777" w:rsidR="00170C6E" w:rsidRDefault="00170C6E">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1631BFE"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23582A4" w14:textId="77777777" w:rsidR="00170C6E" w:rsidRDefault="00170C6E">
            <w:pPr>
              <w:keepNext/>
              <w:keepLines/>
              <w:rPr>
                <w:rFonts w:ascii="Arial" w:eastAsia="Arial" w:hAnsi="Arial" w:cs="Arial"/>
                <w:sz w:val="18"/>
                <w:szCs w:val="18"/>
              </w:rPr>
            </w:pPr>
            <w:r>
              <w:rPr>
                <w:highlight w:val="yellow"/>
              </w:rPr>
              <w:t xml:space="preserve">[Full legal name of the Customer's signatory]</w:t>
            </w:r>
          </w:p>
        </w:tc>
      </w:tr>
      <w:tr w:rsidR="00170C6E" w14:paraId="0FC0931E" w14:textId="77777777">
        <w:tc>
          <w:tcPr>
            <w:tcW w:w="2605" w:type="dxa"/>
            <w:tcMar>
              <w:top w:w="216" w:type="dxa"/>
              <w:left w:w="115" w:type="dxa"/>
              <w:bottom w:w="216" w:type="dxa"/>
              <w:right w:w="115" w:type="dxa"/>
            </w:tcMar>
            <w:vAlign w:val="center"/>
          </w:tcPr>
          <w:p w14:paraId="0F59A299" w14:textId="77777777" w:rsidR="00170C6E"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BF89F7" w14:textId="77777777" w:rsidR="00170C6E" w:rsidRDefault="00170C6E">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5B1CC66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9F38EF7" w14:textId="77777777" w:rsidR="00170C6E" w:rsidRDefault="00170C6E">
            <w:pPr>
              <w:keepNext/>
              <w:keepLines/>
              <w:rPr>
                <w:rFonts w:ascii="Arial" w:eastAsia="Arial" w:hAnsi="Arial" w:cs="Arial"/>
                <w:sz w:val="18"/>
                <w:szCs w:val="18"/>
              </w:rPr>
            </w:pPr>
            <w:r>
              <w:rPr>
                <w:highlight w:val="yellow"/>
              </w:rPr>
              <w:t xml:space="preserve">[Title/role of the Customer's signatory (entity only)]</w:t>
            </w:r>
          </w:p>
        </w:tc>
      </w:tr>
      <w:tr w:rsidR="00170C6E" w14:paraId="76CE32C7" w14:textId="77777777">
        <w:tc>
          <w:tcPr>
            <w:tcW w:w="2605" w:type="dxa"/>
            <w:tcMar>
              <w:top w:w="216" w:type="dxa"/>
              <w:left w:w="115" w:type="dxa"/>
              <w:bottom w:w="216" w:type="dxa"/>
              <w:right w:w="115" w:type="dxa"/>
            </w:tcMar>
            <w:vAlign w:val="center"/>
          </w:tcPr>
          <w:p w14:paraId="69D8A343" w14:textId="77777777" w:rsidR="00170C6E"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6FC387A" w14:textId="77777777" w:rsidR="00170C6E" w:rsidRDefault="00170C6E">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50F72D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CB4953E" w14:textId="77777777" w:rsidR="00170C6E" w:rsidRDefault="00170C6E">
            <w:pPr>
              <w:keepNext/>
              <w:keepLines/>
              <w:rPr>
                <w:rFonts w:ascii="Arial" w:eastAsia="Arial" w:hAnsi="Arial" w:cs="Arial"/>
                <w:sz w:val="18"/>
                <w:szCs w:val="18"/>
              </w:rPr>
            </w:pPr>
          </w:p>
        </w:tc>
      </w:tr>
    </w:tbl>
    <w:p w14:paraId="5F7EF287" w14:textId="77777777" w:rsidR="00170C6E" w:rsidRDefault="00170C6E">
      <w:pPr>
        <w:rPr>
          <w:rFonts w:ascii="Arial" w:eastAsia="Arial" w:hAnsi="Arial" w:cs="Arial"/>
          <w:sz w:val="16"/>
          <w:szCs w:val="16"/>
        </w:rPr>
        <w:sectPr w:rsidR="00170C6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360" w:footer="432" w:gutter="0"/>
          <w:pgNumType w:start="1"/>
          <w:cols w:space="720"/>
        </w:sectPr>
      </w:pPr>
    </w:p>
    <w:p w14:paraId="242B1703"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color w:val="000000"/>
          <w:sz w:val="16"/>
          <w:szCs w:val="16"/>
        </w:rPr>
      </w:pPr>
      <w:r>
        <w:rPr>
          <w:rFonts w:ascii="Arial" w:eastAsia="Arial" w:hAnsi="Arial" w:cs="Arial"/>
          <w:b/>
          <w:color w:val="000000"/>
          <w:sz w:val="16"/>
          <w:szCs w:val="16"/>
        </w:rPr>
        <w:lastRenderedPageBreak/>
        <w:t xml:space="preserve">Processor and Subprocessor Relationships</w:t>
      </w:r>
    </w:p>
    <w:p w14:paraId="241E8C22"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Provider as Processor</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In situations where </w:t>
      </w:r>
      <w:r>
        <w:rPr>
          <w:rFonts w:ascii="Arial" w:eastAsia="Arial" w:hAnsi="Arial" w:cs="Arial"/>
          <w:b/>
          <w:color w:val="107087"/>
          <w:sz w:val="16"/>
          <w:szCs w:val="16"/>
        </w:rPr>
        <w:t xml:space="preserve">Customer</w:t>
      </w:r>
      <w:r>
        <w:rPr>
          <w:rFonts w:ascii="Arial" w:eastAsia="Arial" w:hAnsi="Arial" w:cs="Arial"/>
          <w:color w:val="107087"/>
          <w:sz w:val="16"/>
          <w:szCs w:val="16"/>
        </w:rPr>
        <w:t xml:space="preserve"> </w:t>
      </w:r>
      <w:r>
        <w:rPr>
          <w:rFonts w:ascii="Arial" w:eastAsia="Arial" w:hAnsi="Arial" w:cs="Arial"/>
          <w:color w:val="000000"/>
          <w:sz w:val="16"/>
          <w:szCs w:val="16"/>
        </w:rPr>
        <w:t xml:space="preserve">is a Controller of the Customer Personal Data,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be deemed a Processor that is Processing Personal Data on behalf of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w:t>
      </w:r>
    </w:p>
    <w:p w14:paraId="42F2B71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Provider as Subprocessor</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In situations where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is a Processor of the Customer Personal Data,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be deemed a Subprocessor of the Customer Personal Data. </w:t>
      </w:r>
    </w:p>
    <w:p w14:paraId="7467A74D"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Processing</w:t>
      </w:r>
    </w:p>
    <w:p w14:paraId="478A380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Processing Details</w:t>
      </w:r>
      <w:r>
        <w:rPr>
          <w:rFonts w:ascii="Arial" w:eastAsia="Arial" w:hAnsi="Arial" w:cs="Arial"/>
          <w:color w:val="000000"/>
          <w:sz w:val="16"/>
          <w:szCs w:val="16"/>
        </w:rPr>
        <w:t xml:space="preserve">. Annex I(B) on the Cover Page describes the subject matter, nature, purpose, and duration of this Processing, as well as the </w:t>
      </w:r>
      <w:r>
        <w:rPr>
          <w:rFonts w:ascii="Arial" w:eastAsia="Arial" w:hAnsi="Arial" w:cs="Arial"/>
          <w:b/>
          <w:color w:val="107087"/>
          <w:sz w:val="16"/>
          <w:szCs w:val="16"/>
        </w:rPr>
        <w:t xml:space="preserve">Categories</w:t>
      </w:r>
      <w:r>
        <w:rPr>
          <w:rFonts w:ascii="Arial" w:eastAsia="Arial" w:hAnsi="Arial" w:cs="Arial"/>
          <w:b/>
          <w:color w:val="000000"/>
          <w:sz w:val="16"/>
          <w:szCs w:val="16"/>
        </w:rPr>
        <w:t xml:space="preserve"> </w:t>
      </w:r>
      <w:r>
        <w:rPr>
          <w:rFonts w:ascii="Arial" w:eastAsia="Arial" w:hAnsi="Arial" w:cs="Arial"/>
          <w:b/>
          <w:color w:val="107087"/>
          <w:sz w:val="16"/>
          <w:szCs w:val="16"/>
        </w:rPr>
        <w:t xml:space="preserve">of</w:t>
      </w:r>
      <w:r>
        <w:rPr>
          <w:rFonts w:ascii="Arial" w:eastAsia="Arial" w:hAnsi="Arial" w:cs="Arial"/>
          <w:b/>
          <w:color w:val="000000"/>
          <w:sz w:val="16"/>
          <w:szCs w:val="16"/>
        </w:rPr>
        <w:t xml:space="preserve"> </w:t>
      </w:r>
      <w:r>
        <w:rPr>
          <w:rFonts w:ascii="Arial" w:eastAsia="Arial" w:hAnsi="Arial" w:cs="Arial"/>
          <w:b/>
          <w:color w:val="107087"/>
          <w:sz w:val="16"/>
          <w:szCs w:val="16"/>
        </w:rPr>
        <w:t xml:space="preserve">Personal</w:t>
      </w:r>
      <w:r>
        <w:rPr>
          <w:rFonts w:ascii="Arial" w:eastAsia="Arial" w:hAnsi="Arial" w:cs="Arial"/>
          <w:b/>
          <w:color w:val="000000"/>
          <w:sz w:val="16"/>
          <w:szCs w:val="16"/>
        </w:rPr>
        <w:t xml:space="preserve"> </w:t>
      </w:r>
      <w:r>
        <w:rPr>
          <w:rFonts w:ascii="Arial" w:eastAsia="Arial" w:hAnsi="Arial" w:cs="Arial"/>
          <w:b/>
          <w:color w:val="107087"/>
          <w:sz w:val="16"/>
          <w:szCs w:val="16"/>
        </w:rPr>
        <w:t xml:space="preserve">Data</w:t>
      </w:r>
      <w:r>
        <w:rPr>
          <w:rFonts w:ascii="Arial" w:eastAsia="Arial" w:hAnsi="Arial" w:cs="Arial"/>
          <w:color w:val="000000"/>
          <w:sz w:val="16"/>
          <w:szCs w:val="16"/>
        </w:rPr>
        <w:t xml:space="preserve"> collected and </w:t>
      </w:r>
      <w:r>
        <w:rPr>
          <w:rFonts w:ascii="Arial" w:eastAsia="Arial" w:hAnsi="Arial" w:cs="Arial"/>
          <w:b/>
          <w:color w:val="107087"/>
          <w:sz w:val="16"/>
          <w:szCs w:val="16"/>
        </w:rPr>
        <w:t xml:space="preserve">Categories of Data Subjects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p>
    <w:p w14:paraId="1C940C2F"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Processing Instructions</w:t>
      </w:r>
      <w:r>
        <w:rPr>
          <w:rFonts w:ascii="Arial" w:eastAsia="Arial" w:hAnsi="Arial" w:cs="Arial"/>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instructs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to Process Customer Personal Data: (a) to provide and maintain the Service; (b) as may be further specified through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use of the Service; (c) as documented in the </w:t>
      </w:r>
      <w:r>
        <w:rPr>
          <w:rFonts w:ascii="Arial" w:eastAsia="Arial" w:hAnsi="Arial" w:cs="Arial"/>
          <w:b/>
          <w:color w:val="107087"/>
          <w:sz w:val="16"/>
          <w:szCs w:val="16"/>
        </w:rPr>
        <w:t xml:space="preserve">Agreement</w:t>
      </w:r>
      <w:r>
        <w:rPr>
          <w:rFonts w:ascii="Arial" w:eastAsia="Arial" w:hAnsi="Arial" w:cs="Arial"/>
          <w:color w:val="000000"/>
          <w:sz w:val="16"/>
          <w:szCs w:val="16"/>
        </w:rPr>
        <w:t xml:space="preserve">; and (d) as documented in any other written instructions given by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acknowledged by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about Processing Customer Personal Data under this DPA.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abide by these instructions unless prohibited from doing so by Applicable Laws.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immediately inform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if it is unable to follow the Processing instructions.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has given and will only give instructions that comply with Applicable Laws.</w:t>
      </w:r>
    </w:p>
    <w:p w14:paraId="76A41DE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Processing by Provider</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only Process Customer Personal Data in accordance with this DPA, including the details in the Cover Page. If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updates the Service to update existing or include new products, features, or functionality,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may change the </w:t>
      </w:r>
      <w:r>
        <w:rPr>
          <w:rFonts w:ascii="Arial" w:eastAsia="Arial" w:hAnsi="Arial" w:cs="Arial"/>
          <w:b/>
          <w:color w:val="107087"/>
          <w:sz w:val="16"/>
          <w:szCs w:val="16"/>
        </w:rPr>
        <w:t xml:space="preserve">Categories of Data Subjects</w:t>
      </w:r>
      <w:r>
        <w:rPr>
          <w:rFonts w:ascii="Arial" w:eastAsia="Arial" w:hAnsi="Arial" w:cs="Arial"/>
          <w:color w:val="000000"/>
          <w:sz w:val="16"/>
          <w:szCs w:val="16"/>
        </w:rPr>
        <w:t xml:space="preserve">, </w:t>
      </w:r>
      <w:r>
        <w:rPr>
          <w:rFonts w:ascii="Arial" w:eastAsia="Arial" w:hAnsi="Arial" w:cs="Arial"/>
          <w:b/>
          <w:color w:val="107087"/>
          <w:sz w:val="16"/>
          <w:szCs w:val="16"/>
        </w:rPr>
        <w:t xml:space="preserve">Categories of Personal Data</w:t>
      </w:r>
      <w:r>
        <w:rPr>
          <w:rFonts w:ascii="Arial" w:eastAsia="Arial" w:hAnsi="Arial" w:cs="Arial"/>
          <w:color w:val="000000"/>
          <w:sz w:val="16"/>
          <w:szCs w:val="16"/>
        </w:rPr>
        <w:t xml:space="preserve">, </w:t>
      </w:r>
      <w:r>
        <w:rPr>
          <w:rFonts w:ascii="Arial" w:eastAsia="Arial" w:hAnsi="Arial" w:cs="Arial"/>
          <w:b/>
          <w:color w:val="107087"/>
          <w:sz w:val="16"/>
          <w:szCs w:val="16"/>
        </w:rPr>
        <w:t xml:space="preserve">Special Category Data</w:t>
      </w:r>
      <w:r>
        <w:rPr>
          <w:rFonts w:ascii="Arial" w:eastAsia="Arial" w:hAnsi="Arial" w:cs="Arial"/>
          <w:color w:val="000000"/>
          <w:sz w:val="16"/>
          <w:szCs w:val="16"/>
        </w:rPr>
        <w:t xml:space="preserve">, </w:t>
      </w:r>
      <w:r>
        <w:rPr>
          <w:rFonts w:ascii="Arial" w:eastAsia="Arial" w:hAnsi="Arial" w:cs="Arial"/>
          <w:b/>
          <w:color w:val="107087"/>
          <w:sz w:val="16"/>
          <w:szCs w:val="16"/>
        </w:rPr>
        <w:t xml:space="preserve">Special Category Data Restrictions or Safeguards</w:t>
      </w:r>
      <w:r>
        <w:rPr>
          <w:rFonts w:ascii="Arial" w:eastAsia="Arial" w:hAnsi="Arial" w:cs="Arial"/>
          <w:color w:val="000000"/>
          <w:sz w:val="16"/>
          <w:szCs w:val="16"/>
        </w:rPr>
        <w:t xml:space="preserve">, </w:t>
      </w:r>
      <w:r>
        <w:rPr>
          <w:rFonts w:ascii="Arial" w:eastAsia="Arial" w:hAnsi="Arial" w:cs="Arial"/>
          <w:b/>
          <w:color w:val="107087"/>
          <w:sz w:val="16"/>
          <w:szCs w:val="16"/>
        </w:rPr>
        <w:t xml:space="preserve">Frequency of Transfer</w:t>
      </w:r>
      <w:r>
        <w:rPr>
          <w:rFonts w:ascii="Arial" w:eastAsia="Arial" w:hAnsi="Arial" w:cs="Arial"/>
          <w:color w:val="000000"/>
          <w:sz w:val="16"/>
          <w:szCs w:val="16"/>
        </w:rPr>
        <w:t xml:space="preserve">, </w:t>
      </w:r>
      <w:r>
        <w:rPr>
          <w:rFonts w:ascii="Arial" w:eastAsia="Arial" w:hAnsi="Arial" w:cs="Arial"/>
          <w:b/>
          <w:color w:val="107087"/>
          <w:sz w:val="16"/>
          <w:szCs w:val="16"/>
        </w:rPr>
        <w:t xml:space="preserve">Nature and Purpose of Processing</w:t>
      </w:r>
      <w:r>
        <w:rPr>
          <w:rFonts w:ascii="Arial" w:eastAsia="Arial" w:hAnsi="Arial" w:cs="Arial"/>
          <w:color w:val="000000"/>
          <w:sz w:val="16"/>
          <w:szCs w:val="16"/>
        </w:rPr>
        <w:t xml:space="preserve">, and </w:t>
      </w:r>
      <w:r>
        <w:rPr>
          <w:rFonts w:ascii="Arial" w:eastAsia="Arial" w:hAnsi="Arial" w:cs="Arial"/>
          <w:b/>
          <w:color w:val="107087"/>
          <w:sz w:val="16"/>
          <w:szCs w:val="16"/>
        </w:rPr>
        <w:t xml:space="preserve">Duration of Processing</w:t>
      </w:r>
      <w:r>
        <w:rPr>
          <w:rFonts w:ascii="Arial" w:eastAsia="Arial" w:hAnsi="Arial" w:cs="Arial"/>
          <w:color w:val="000000"/>
          <w:sz w:val="16"/>
          <w:szCs w:val="16"/>
        </w:rPr>
        <w:t xml:space="preserve"> as needed to reflect the updates by notifying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of the updates and changes.</w:t>
      </w:r>
    </w:p>
    <w:p w14:paraId="111CBF1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Customer Processing</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Where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is a Processor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is a Subprocessor,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will comply with all Applicable Laws that apply to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Processing of Customer Personal Data.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agreement with its Controller will similarly require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to comply with all Applicable Laws that apply to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as a Processor. In addition,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will comply with the Subprocessor requirements in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agreement with its Controller.</w:t>
      </w:r>
    </w:p>
    <w:p w14:paraId="16DB1BB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Consent to Processing</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has complied with and will continue to comply with all Applicable Data Protection Laws concerning its provision of Customer Personal Data to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and/or the Service, including making all disclosures, obtaining all consents, providing adequate choice, and implementing relevant safeguards required under Applicable Data Protection Laws.</w:t>
      </w:r>
    </w:p>
    <w:p w14:paraId="6EC3E15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Subprocessors</w:t>
      </w:r>
      <w:r>
        <w:rPr>
          <w:rFonts w:ascii="Arial" w:eastAsia="Arial" w:hAnsi="Arial" w:cs="Arial"/>
          <w:color w:val="000000"/>
          <w:sz w:val="16"/>
          <w:szCs w:val="16"/>
        </w:rPr>
        <w:t xml:space="preserve">.</w:t>
      </w:r>
    </w:p>
    <w:p w14:paraId="6BA8FC4E"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not provide, transfer, or hand over any Customer Personal Data to a Subprocessor unless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has approved the Subprocessor. The current list of </w:t>
      </w:r>
      <w:r>
        <w:rPr>
          <w:rFonts w:ascii="Arial" w:eastAsia="Arial" w:hAnsi="Arial" w:cs="Arial"/>
          <w:b/>
          <w:color w:val="107087"/>
          <w:sz w:val="16"/>
          <w:szCs w:val="16"/>
        </w:rPr>
        <w:t xml:space="preserve">Approved Subprocessors</w:t>
      </w:r>
      <w:r>
        <w:rPr>
          <w:rFonts w:ascii="Arial" w:eastAsia="Arial" w:hAnsi="Arial" w:cs="Arial"/>
          <w:color w:val="000000"/>
          <w:sz w:val="16"/>
          <w:szCs w:val="16"/>
        </w:rPr>
        <w:t xml:space="preserve"> includes the identities of the Subprocessors, their country of location, and their anticipated Processing tasks.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inform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at least 10 business days in advance and in writing of any intended changes to the </w:t>
      </w:r>
      <w:r>
        <w:rPr>
          <w:rFonts w:ascii="Arial" w:eastAsia="Arial" w:hAnsi="Arial" w:cs="Arial"/>
          <w:b/>
          <w:color w:val="107087"/>
          <w:sz w:val="16"/>
          <w:szCs w:val="16"/>
        </w:rPr>
        <w:t xml:space="preserve">Approved</w:t>
      </w:r>
      <w:r>
        <w:rPr>
          <w:rFonts w:ascii="Arial" w:eastAsia="Arial" w:hAnsi="Arial" w:cs="Arial"/>
          <w:b/>
          <w:color w:val="000000"/>
          <w:sz w:val="16"/>
          <w:szCs w:val="16"/>
        </w:rPr>
        <w:t xml:space="preserve"> </w:t>
      </w:r>
      <w:r>
        <w:rPr>
          <w:rFonts w:ascii="Arial" w:eastAsia="Arial" w:hAnsi="Arial" w:cs="Arial"/>
          <w:b/>
          <w:color w:val="107087"/>
          <w:sz w:val="16"/>
          <w:szCs w:val="16"/>
        </w:rPr>
        <w:t xml:space="preserve">Subprocessors</w:t>
      </w:r>
      <w:r>
        <w:rPr>
          <w:rFonts w:ascii="Arial" w:eastAsia="Arial" w:hAnsi="Arial" w:cs="Arial"/>
          <w:color w:val="000000"/>
          <w:sz w:val="16"/>
          <w:szCs w:val="16"/>
        </w:rPr>
        <w:t xml:space="preserve"> whether by addition or replacement of a Subprocessor, which allows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to have enough time to object to the changes before the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begins using the new Subprocessor(s).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give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the information necessary to allow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to exercise its right to object to the change to </w:t>
      </w:r>
      <w:r>
        <w:rPr>
          <w:rFonts w:ascii="Arial" w:eastAsia="Arial" w:hAnsi="Arial" w:cs="Arial"/>
          <w:b/>
          <w:color w:val="107087"/>
          <w:sz w:val="16"/>
          <w:szCs w:val="16"/>
        </w:rPr>
        <w:t xml:space="preserve">Approved</w:t>
      </w:r>
      <w:r>
        <w:rPr>
          <w:rFonts w:ascii="Arial" w:eastAsia="Arial" w:hAnsi="Arial" w:cs="Arial"/>
          <w:b/>
          <w:color w:val="000000"/>
          <w:sz w:val="16"/>
          <w:szCs w:val="16"/>
        </w:rPr>
        <w:t xml:space="preserve"> </w:t>
      </w:r>
      <w:r>
        <w:rPr>
          <w:rFonts w:ascii="Arial" w:eastAsia="Arial" w:hAnsi="Arial" w:cs="Arial"/>
          <w:b/>
          <w:color w:val="107087"/>
          <w:sz w:val="16"/>
          <w:szCs w:val="16"/>
        </w:rPr>
        <w:t xml:space="preserve">Subprocessors</w:t>
      </w:r>
      <w:r>
        <w:rPr>
          <w:rFonts w:ascii="Arial" w:eastAsia="Arial" w:hAnsi="Arial" w:cs="Arial"/>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has 30 days after notice of a change to the </w:t>
      </w:r>
      <w:r>
        <w:rPr>
          <w:rFonts w:ascii="Arial" w:eastAsia="Arial" w:hAnsi="Arial" w:cs="Arial"/>
          <w:b/>
          <w:color w:val="107087"/>
          <w:sz w:val="16"/>
          <w:szCs w:val="16"/>
        </w:rPr>
        <w:t xml:space="preserve">Approved</w:t>
      </w:r>
      <w:r>
        <w:rPr>
          <w:rFonts w:ascii="Arial" w:eastAsia="Arial" w:hAnsi="Arial" w:cs="Arial"/>
          <w:b/>
          <w:color w:val="000000"/>
          <w:sz w:val="16"/>
          <w:szCs w:val="16"/>
        </w:rPr>
        <w:t xml:space="preserve"> </w:t>
      </w:r>
      <w:r>
        <w:rPr>
          <w:rFonts w:ascii="Arial" w:eastAsia="Arial" w:hAnsi="Arial" w:cs="Arial"/>
          <w:b/>
          <w:color w:val="107087"/>
          <w:sz w:val="16"/>
          <w:szCs w:val="16"/>
        </w:rPr>
        <w:t xml:space="preserve">Subprocessors</w:t>
      </w:r>
      <w:r>
        <w:rPr>
          <w:rFonts w:ascii="Arial" w:eastAsia="Arial" w:hAnsi="Arial" w:cs="Arial"/>
          <w:color w:val="000000"/>
          <w:sz w:val="16"/>
          <w:szCs w:val="16"/>
        </w:rPr>
        <w:t xml:space="preserve"> to object, otherwise</w:t>
      </w:r>
      <w:r>
        <w:rPr>
          <w:rFonts w:ascii="Arial" w:eastAsia="Arial" w:hAnsi="Arial" w:cs="Arial"/>
          <w:b/>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b/>
          <w:color w:val="000000"/>
          <w:sz w:val="16"/>
          <w:szCs w:val="16"/>
        </w:rPr>
        <w:t xml:space="preserve"> </w:t>
      </w:r>
      <w:r>
        <w:rPr>
          <w:rFonts w:ascii="Arial" w:eastAsia="Arial" w:hAnsi="Arial" w:cs="Arial"/>
          <w:color w:val="000000"/>
          <w:sz w:val="16"/>
          <w:szCs w:val="16"/>
        </w:rPr>
        <w:t xml:space="preserve">will</w:t>
      </w:r>
      <w:r>
        <w:rPr>
          <w:rFonts w:ascii="Arial" w:eastAsia="Arial" w:hAnsi="Arial" w:cs="Arial"/>
          <w:b/>
          <w:color w:val="000000"/>
          <w:sz w:val="16"/>
          <w:szCs w:val="16"/>
        </w:rPr>
        <w:t xml:space="preserve"> </w:t>
      </w:r>
      <w:r>
        <w:rPr>
          <w:rFonts w:ascii="Arial" w:eastAsia="Arial" w:hAnsi="Arial" w:cs="Arial"/>
          <w:color w:val="000000"/>
          <w:sz w:val="16"/>
          <w:szCs w:val="16"/>
        </w:rPr>
        <w:t xml:space="preserve">be deemed to accept the changes. If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objects to the change within 30 days of notice,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cooperate in good faith to resolve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objection or concern.</w:t>
      </w:r>
    </w:p>
    <w:p w14:paraId="4CE4289B"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When engaging a Subprocessor,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have a written agreement with the Subprocessor that ensures the Subprocessor only accesses and uses Customer Personal Data (i) to the extent required to perform the obligations subcontracted to it, and (ii) consistent with the terms of </w:t>
      </w:r>
      <w:r>
        <w:rPr>
          <w:rFonts w:ascii="Arial" w:eastAsia="Arial" w:hAnsi="Arial" w:cs="Arial"/>
          <w:b/>
          <w:color w:val="107087"/>
          <w:sz w:val="16"/>
          <w:szCs w:val="16"/>
        </w:rPr>
        <w:t xml:space="preserve">Agreement</w:t>
      </w:r>
      <w:r>
        <w:rPr>
          <w:rFonts w:ascii="Arial" w:eastAsia="Arial" w:hAnsi="Arial" w:cs="Arial"/>
          <w:color w:val="000000"/>
          <w:sz w:val="16"/>
          <w:szCs w:val="16"/>
        </w:rPr>
        <w:t xml:space="preserve">. </w:t>
      </w:r>
    </w:p>
    <w:p w14:paraId="67F6AE47"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bookmarkStart w:id="0" w:name="_heading=h.ivf0bkqs1po9" w:colFirst="0" w:colLast="0"/>
      <w:bookmarkEnd w:id="0"/>
      <w:r>
        <w:rPr>
          <w:rFonts w:ascii="Arial" w:eastAsia="Arial" w:hAnsi="Arial" w:cs="Arial"/>
          <w:color w:val="000000"/>
          <w:sz w:val="16"/>
          <w:szCs w:val="16"/>
        </w:rPr>
        <w:t xml:space="preserve">If the GDPR applies to the Processing of Customer Personal Data, (i) the data protection obligations described in this DPA (as referred to in Article 28(3) of the GDPR, if applicable) are also imposed on the Subprocessor, and (ii) </w:t>
      </w:r>
      <w:r>
        <w:rPr>
          <w:rFonts w:ascii="Arial" w:eastAsia="Arial" w:hAnsi="Arial" w:cs="Arial"/>
          <w:b/>
          <w:color w:val="107087"/>
          <w:sz w:val="16"/>
          <w:szCs w:val="16"/>
        </w:rPr>
        <w:t xml:space="preserve">Provider’s</w:t>
      </w:r>
      <w:r>
        <w:rPr>
          <w:rFonts w:ascii="Arial" w:eastAsia="Arial" w:hAnsi="Arial" w:cs="Arial"/>
          <w:color w:val="000000"/>
          <w:sz w:val="16"/>
          <w:szCs w:val="16"/>
        </w:rPr>
        <w:t xml:space="preserve"> agreement with the Subprocessor will incorporate these obligations, including details about how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and its Subprocessor will coordinate to respond to inquiries or requests about the Processing of Customer Personal Data. In addition,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share, at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request, a copy of its agreements (including any amendments) with its Subprocessors. To the extent necessary to protect business secrets or other confidential information, including personal data,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may redact the text of its agreement with its Subprocessor prior to sharing a copy.</w:t>
      </w:r>
    </w:p>
    <w:p w14:paraId="7D88D02D"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remains fully liable for all obligations subcontracted to its Subprocessors, including the acts and omissions of its Subprocessors in Processing Customer Personal Data.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notify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of any failure by its Subprocessors to fulfill a material obligation about Customer Personal Data under the agreement between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and the Subprocessor. </w:t>
      </w:r>
    </w:p>
    <w:p w14:paraId="04A74E41"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Restricted Transfers</w:t>
      </w:r>
    </w:p>
    <w:p w14:paraId="2171C97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Authorization</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agrees that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may transfer Customer Personal Data outside the EEA, the United Kingdom, or other relevant geographic territory as necessary to provide the Service. If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transfers Customer Personal Data to a territory for which the European Commission or other relevant supervisory authority has not issued an adequacy decision,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implement appropriate safeguards for the transfer of Customer Personal Data to that territory consistent with Applicable Data Protection Laws.</w:t>
      </w:r>
    </w:p>
    <w:p w14:paraId="254B8AE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Ex-EEA Transfers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agree that if the GDPR protects the transfer of Customer Personal Data, the transfer is from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from within the EEA to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outside of the EEA, and the transfer is not governed by an adequacy decision made by the European Commission, then by entering into this DPA,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are deemed to have signed the EEA SCCs and their Annexes, which are incorporated by reference. Any such transfer is made pursuant to the EEA SCCs, which are completed as follows:</w:t>
      </w:r>
    </w:p>
    <w:p w14:paraId="5E1C156F"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Module Two (Controller to Processor) of the EEA SCCs apply when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is a Controller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is Processing Customer Personal Data for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as a Processor.</w:t>
      </w:r>
    </w:p>
    <w:p w14:paraId="766F1D89"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Module Three (Processor to Sub-Processor) of the EEA SCCs apply when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is a Processor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is Processing Customer Personal Data on behalf of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as a Subprocessor.</w:t>
      </w:r>
    </w:p>
    <w:p w14:paraId="1FCD0549"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For each module, the following applies (when applicable):</w:t>
      </w:r>
    </w:p>
    <w:p w14:paraId="17508662"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lastRenderedPageBreak/>
        <w:t xml:space="preserve">The optional docking clause in Clause 7 does not apply;</w:t>
      </w:r>
    </w:p>
    <w:p w14:paraId="07400E4F" w14:textId="77777777" w:rsidR="00170C6E" w:rsidRDefault="00000000">
      <w:pPr>
        <w:numPr>
          <w:ilvl w:val="3"/>
          <w:numId w:val="1"/>
        </w:numPr>
        <w:pBdr>
          <w:top w:val="nil"/>
          <w:left w:val="nil"/>
          <w:bottom w:val="nil"/>
          <w:right w:val="nil"/>
          <w:between w:val="nil"/>
        </w:pBdr>
        <w:tabs>
          <w:tab w:val="left" w:pos="1080"/>
        </w:tabs>
        <w:spacing w:after="120"/>
        <w:rPr>
          <w:rFonts w:ascii="Arial" w:eastAsia="Arial" w:hAnsi="Arial" w:cs="Arial"/>
          <w:color w:val="000000"/>
          <w:sz w:val="16"/>
          <w:szCs w:val="16"/>
        </w:rPr>
      </w:pPr>
      <w:r>
        <w:rPr>
          <w:rFonts w:ascii="Arial" w:eastAsia="Arial" w:hAnsi="Arial" w:cs="Arial"/>
          <w:color w:val="000000"/>
          <w:sz w:val="16"/>
          <w:szCs w:val="16"/>
        </w:rPr>
        <w:t xml:space="preserve">In Clause 9, Option 2 (general written authorization) applies, and the minimum time period for prior notice of Subprocessor changes is 10 business days;</w:t>
      </w:r>
    </w:p>
    <w:p w14:paraId="3F71A2B9" w14:textId="77777777" w:rsidR="00170C6E" w:rsidRDefault="00000000">
      <w:pPr>
        <w:numPr>
          <w:ilvl w:val="3"/>
          <w:numId w:val="1"/>
        </w:numPr>
        <w:pBdr>
          <w:top w:val="nil"/>
          <w:left w:val="nil"/>
          <w:bottom w:val="nil"/>
          <w:right w:val="nil"/>
          <w:between w:val="nil"/>
        </w:pBdr>
        <w:tabs>
          <w:tab w:val="left" w:pos="1080"/>
        </w:tabs>
        <w:spacing w:after="120"/>
        <w:rPr>
          <w:rFonts w:ascii="Arial" w:eastAsia="Arial" w:hAnsi="Arial" w:cs="Arial"/>
          <w:color w:val="000000"/>
          <w:sz w:val="16"/>
          <w:szCs w:val="16"/>
        </w:rPr>
      </w:pPr>
      <w:r>
        <w:rPr>
          <w:rFonts w:ascii="Arial" w:eastAsia="Arial" w:hAnsi="Arial" w:cs="Arial"/>
          <w:color w:val="000000"/>
          <w:sz w:val="16"/>
          <w:szCs w:val="16"/>
        </w:rPr>
        <w:t xml:space="preserve">In Clause 11, the optional language does not apply;</w:t>
      </w:r>
    </w:p>
    <w:p w14:paraId="057C6BA0"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 xml:space="preserve">All square brackets in Clause 13 are removed;</w:t>
      </w:r>
    </w:p>
    <w:p w14:paraId="1139997E"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 xml:space="preserve">In Clause 17 (Option 1), the EEA SCCs will be governed by the laws of </w:t>
      </w:r>
      <w:r>
        <w:rPr>
          <w:rFonts w:ascii="Arial" w:eastAsia="Arial" w:hAnsi="Arial" w:cs="Arial"/>
          <w:b/>
          <w:color w:val="107087"/>
          <w:sz w:val="16"/>
          <w:szCs w:val="16"/>
        </w:rPr>
        <w:t xml:space="preserve">Governing Member State</w:t>
      </w:r>
      <w:r>
        <w:rPr>
          <w:rFonts w:ascii="Arial" w:eastAsia="Arial" w:hAnsi="Arial" w:cs="Arial"/>
          <w:color w:val="000000"/>
          <w:sz w:val="16"/>
          <w:szCs w:val="16"/>
        </w:rPr>
        <w:t xml:space="preserve">;</w:t>
      </w:r>
    </w:p>
    <w:p w14:paraId="69C22B5F"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 xml:space="preserve">In Clause 18(b), disputes will be resolved in the courts of the </w:t>
      </w:r>
      <w:r>
        <w:rPr>
          <w:rFonts w:ascii="Arial" w:eastAsia="Arial" w:hAnsi="Arial" w:cs="Arial"/>
          <w:b/>
          <w:color w:val="107087"/>
          <w:sz w:val="16"/>
          <w:szCs w:val="16"/>
        </w:rPr>
        <w:t xml:space="preserve">Governing Member State</w:t>
      </w:r>
      <w:r>
        <w:rPr>
          <w:rFonts w:ascii="Arial" w:eastAsia="Arial" w:hAnsi="Arial" w:cs="Arial"/>
          <w:color w:val="000000"/>
          <w:sz w:val="16"/>
          <w:szCs w:val="16"/>
        </w:rPr>
        <w:t xml:space="preserve">; and</w:t>
      </w:r>
    </w:p>
    <w:p w14:paraId="5906C8FB"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 xml:space="preserve">The Cover Page to this DPA contains the information required in Annex I, Annex II, and Annex III of the EEA SCCs.</w:t>
      </w:r>
    </w:p>
    <w:p w14:paraId="74592D7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Ex-UK Transfers</w:t>
      </w:r>
      <w:r>
        <w:rPr>
          <w:rFonts w:ascii="Arial" w:eastAsia="Arial" w:hAnsi="Arial" w:cs="Arial"/>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agree that if the UK GDPR protects the transfer of Customer Personal Data, the transfer is from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from within the United Kingdom to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outside of the United Kingdom, and the transfer is not governed by an adequacy decision made by the United Kingdom Secretary of State, then by entering into this DPA,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are deemed to have signed the UK Addendum and their Annexes, which are incorporated by reference. Any such transfer is made pursuant to the UK Addendum, which is completed as follows:</w:t>
      </w:r>
    </w:p>
    <w:p w14:paraId="1C32C1E5"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Section 3.2 of this DPA contains the information required in Table 2 of the UK Addendum. </w:t>
      </w:r>
    </w:p>
    <w:p w14:paraId="62452B8E"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14:paraId="12A4DDBA"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The Cover Page contains the information required by Annex 1A, Annex 1B, Annex II, and Annex III of the UK Addendum.</w:t>
      </w:r>
    </w:p>
    <w:p w14:paraId="59DAD4B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Other International Transfers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14:paraId="3B1ED6B5"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Security Incident Response</w:t>
      </w:r>
    </w:p>
    <w:p w14:paraId="291FA503" w14:textId="77777777" w:rsidR="00170C6E" w:rsidRDefault="00000000">
      <w:pPr>
        <w:spacing w:after="120"/>
        <w:rPr>
          <w:rFonts w:ascii="Arial" w:eastAsia="Arial" w:hAnsi="Arial" w:cs="Arial"/>
          <w:sz w:val="16"/>
          <w:szCs w:val="16"/>
        </w:rPr>
      </w:pPr>
      <w:r>
        <w:rPr>
          <w:rFonts w:ascii="Arial" w:eastAsia="Arial" w:hAnsi="Arial" w:cs="Arial"/>
          <w:sz w:val="16"/>
          <w:szCs w:val="16"/>
        </w:rPr>
        <w:t xml:space="preserve">Upon becoming aware of any Security Incident, </w:t>
      </w:r>
      <w:r>
        <w:rPr>
          <w:rFonts w:ascii="Arial" w:eastAsia="Arial" w:hAnsi="Arial" w:cs="Arial"/>
          <w:b/>
          <w:color w:val="107087"/>
          <w:sz w:val="16"/>
          <w:szCs w:val="16"/>
        </w:rPr>
        <w:t xml:space="preserve">Provider</w:t>
      </w:r>
      <w:r>
        <w:rPr>
          <w:rFonts w:ascii="Arial" w:eastAsia="Arial" w:hAnsi="Arial" w:cs="Arial"/>
          <w:sz w:val="16"/>
          <w:szCs w:val="16"/>
        </w:rPr>
        <w:t xml:space="preserve"> will: (a) notify </w:t>
      </w:r>
      <w:r>
        <w:rPr>
          <w:rFonts w:ascii="Arial" w:eastAsia="Arial" w:hAnsi="Arial" w:cs="Arial"/>
          <w:b/>
          <w:color w:val="107087"/>
          <w:sz w:val="16"/>
          <w:szCs w:val="16"/>
        </w:rPr>
        <w:t xml:space="preserve">Customer</w:t>
      </w:r>
      <w:r>
        <w:rPr>
          <w:rFonts w:ascii="Arial" w:eastAsia="Arial" w:hAnsi="Arial" w:cs="Arial"/>
          <w:sz w:val="16"/>
          <w:szCs w:val="16"/>
        </w:rPr>
        <w:t xml:space="preserve"> without undue delay when feasible, but no later than 72 hours after becoming aware of the Security Incident; (b) provide timely information about the Security Incident as it becomes known or as is reasonably requested by </w:t>
      </w:r>
      <w:r>
        <w:rPr>
          <w:rFonts w:ascii="Arial" w:eastAsia="Arial" w:hAnsi="Arial" w:cs="Arial"/>
          <w:b/>
          <w:color w:val="107087"/>
          <w:sz w:val="16"/>
          <w:szCs w:val="16"/>
        </w:rPr>
        <w:t xml:space="preserve">Customer</w:t>
      </w:r>
      <w:r>
        <w:rPr>
          <w:rFonts w:ascii="Arial" w:eastAsia="Arial" w:hAnsi="Arial" w:cs="Arial"/>
          <w:sz w:val="16"/>
          <w:szCs w:val="16"/>
        </w:rPr>
        <w:t xml:space="preserve">; and (c) promptly take reasonable steps to contain and investigate the Security Incident. </w:t>
      </w:r>
      <w:r>
        <w:rPr>
          <w:rFonts w:ascii="Arial" w:eastAsia="Arial" w:hAnsi="Arial" w:cs="Arial"/>
          <w:b/>
          <w:color w:val="107087"/>
          <w:sz w:val="16"/>
          <w:szCs w:val="16"/>
        </w:rPr>
        <w:t xml:space="preserve">Provider’s</w:t>
      </w:r>
      <w:r>
        <w:rPr>
          <w:rFonts w:ascii="Arial" w:eastAsia="Arial" w:hAnsi="Arial" w:cs="Arial"/>
          <w:sz w:val="16"/>
          <w:szCs w:val="16"/>
        </w:rPr>
        <w:t xml:space="preserve"> notification of or response to a Security Incident as required by this DPA will not be construed as an acknowledgment by </w:t>
      </w:r>
      <w:r>
        <w:rPr>
          <w:rFonts w:ascii="Arial" w:eastAsia="Arial" w:hAnsi="Arial" w:cs="Arial"/>
          <w:b/>
          <w:color w:val="107087"/>
          <w:sz w:val="16"/>
          <w:szCs w:val="16"/>
        </w:rPr>
        <w:t xml:space="preserve">Provider</w:t>
      </w:r>
      <w:r>
        <w:rPr>
          <w:rFonts w:ascii="Arial" w:eastAsia="Arial" w:hAnsi="Arial" w:cs="Arial"/>
          <w:sz w:val="16"/>
          <w:szCs w:val="16"/>
        </w:rPr>
        <w:t xml:space="preserve"> of any fault or liability for the Security Incident.</w:t>
      </w:r>
    </w:p>
    <w:p w14:paraId="3E0A33F7"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Audit &amp; Reports</w:t>
      </w:r>
    </w:p>
    <w:p w14:paraId="2878565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Audit Rights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give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all information reasonably necessary to demonstrate its compliance with this DPA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allow for and contribute to audits, including inspections by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to assess </w:t>
      </w:r>
      <w:r>
        <w:rPr>
          <w:rFonts w:ascii="Arial" w:eastAsia="Arial" w:hAnsi="Arial" w:cs="Arial"/>
          <w:b/>
          <w:color w:val="107087"/>
          <w:sz w:val="16"/>
          <w:szCs w:val="16"/>
        </w:rPr>
        <w:t xml:space="preserve">Provider’s</w:t>
      </w:r>
      <w:r>
        <w:rPr>
          <w:rFonts w:ascii="Arial" w:eastAsia="Arial" w:hAnsi="Arial" w:cs="Arial"/>
          <w:color w:val="000000"/>
          <w:sz w:val="16"/>
          <w:szCs w:val="16"/>
        </w:rPr>
        <w:t xml:space="preserve"> compliance with this DPA. However,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may restrict access to data or information if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access to the information would negatively impact </w:t>
      </w:r>
      <w:r>
        <w:rPr>
          <w:rFonts w:ascii="Arial" w:eastAsia="Arial" w:hAnsi="Arial" w:cs="Arial"/>
          <w:b/>
          <w:color w:val="107087"/>
          <w:sz w:val="16"/>
          <w:szCs w:val="16"/>
        </w:rPr>
        <w:t xml:space="preserve">Provider’s</w:t>
      </w:r>
      <w:r>
        <w:rPr>
          <w:rFonts w:ascii="Arial" w:eastAsia="Arial" w:hAnsi="Arial" w:cs="Arial"/>
          <w:color w:val="000000"/>
          <w:sz w:val="16"/>
          <w:szCs w:val="16"/>
        </w:rPr>
        <w:t xml:space="preserve"> intellectual property rights, confidentiality obligations, or other obligations under Applicable Laws.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acknowledges and agrees that it will only exercise its audit rights under this DPA and any audit rights granted by Applicable Data Protection Laws by instructing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to comply with the reporting and due diligence requirements below.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maintain records of its compliance with this DPA for 3 years after the DPA ends.</w:t>
      </w:r>
    </w:p>
    <w:p w14:paraId="2B94DF4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Security Reports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acknowledges that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is regularly audited against the standards defined in the </w:t>
      </w:r>
      <w:r>
        <w:rPr>
          <w:rFonts w:ascii="Arial" w:eastAsia="Arial" w:hAnsi="Arial" w:cs="Arial"/>
          <w:b/>
          <w:color w:val="107087"/>
          <w:sz w:val="16"/>
          <w:szCs w:val="16"/>
        </w:rPr>
        <w:t xml:space="preserve">Security</w:t>
      </w:r>
      <w:r>
        <w:rPr>
          <w:rFonts w:ascii="Arial" w:eastAsia="Arial" w:hAnsi="Arial" w:cs="Arial"/>
          <w:b/>
          <w:color w:val="000000"/>
          <w:sz w:val="16"/>
          <w:szCs w:val="16"/>
        </w:rPr>
        <w:t xml:space="preserve"> </w:t>
      </w:r>
      <w:r>
        <w:rPr>
          <w:rFonts w:ascii="Arial" w:eastAsia="Arial" w:hAnsi="Arial" w:cs="Arial"/>
          <w:b/>
          <w:color w:val="107087"/>
          <w:sz w:val="16"/>
          <w:szCs w:val="16"/>
        </w:rPr>
        <w:t xml:space="preserve">Policy</w:t>
      </w:r>
      <w:r>
        <w:rPr>
          <w:rFonts w:ascii="Arial" w:eastAsia="Arial" w:hAnsi="Arial" w:cs="Arial"/>
          <w:color w:val="000000"/>
          <w:sz w:val="16"/>
          <w:szCs w:val="16"/>
        </w:rPr>
        <w:t xml:space="preserve"> by independent third-party auditors. Upon written request,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give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on a confidential basis, a summary copy of its then-current Report so that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can verify </w:t>
      </w:r>
      <w:r>
        <w:rPr>
          <w:rFonts w:ascii="Arial" w:eastAsia="Arial" w:hAnsi="Arial" w:cs="Arial"/>
          <w:b/>
          <w:color w:val="107087"/>
          <w:sz w:val="16"/>
          <w:szCs w:val="16"/>
        </w:rPr>
        <w:t xml:space="preserve">Provider’s</w:t>
      </w:r>
      <w:r>
        <w:rPr>
          <w:rFonts w:ascii="Arial" w:eastAsia="Arial" w:hAnsi="Arial" w:cs="Arial"/>
          <w:color w:val="000000"/>
          <w:sz w:val="16"/>
          <w:szCs w:val="16"/>
        </w:rPr>
        <w:t xml:space="preserve"> compliance with the standards defined in the </w:t>
      </w:r>
      <w:r>
        <w:rPr>
          <w:rFonts w:ascii="Arial" w:eastAsia="Arial" w:hAnsi="Arial" w:cs="Arial"/>
          <w:b/>
          <w:color w:val="107087"/>
          <w:sz w:val="16"/>
          <w:szCs w:val="16"/>
        </w:rPr>
        <w:t xml:space="preserve">Security</w:t>
      </w:r>
      <w:r>
        <w:rPr>
          <w:rFonts w:ascii="Arial" w:eastAsia="Arial" w:hAnsi="Arial" w:cs="Arial"/>
          <w:b/>
          <w:color w:val="000000"/>
          <w:sz w:val="16"/>
          <w:szCs w:val="16"/>
        </w:rPr>
        <w:t xml:space="preserve"> </w:t>
      </w:r>
      <w:r>
        <w:rPr>
          <w:rFonts w:ascii="Arial" w:eastAsia="Arial" w:hAnsi="Arial" w:cs="Arial"/>
          <w:b/>
          <w:color w:val="107087"/>
          <w:sz w:val="16"/>
          <w:szCs w:val="16"/>
        </w:rPr>
        <w:t xml:space="preserve">Policy</w:t>
      </w:r>
      <w:r>
        <w:rPr>
          <w:rFonts w:ascii="Arial" w:eastAsia="Arial" w:hAnsi="Arial" w:cs="Arial"/>
          <w:color w:val="000000"/>
          <w:sz w:val="16"/>
          <w:szCs w:val="16"/>
        </w:rPr>
        <w:t xml:space="preserve">.</w:t>
      </w:r>
    </w:p>
    <w:p w14:paraId="0946B64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Security Due Diligence</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In addition to the Report,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respond to reasonable requests for information made by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to confirm </w:t>
      </w:r>
      <w:r>
        <w:rPr>
          <w:rFonts w:ascii="Arial" w:eastAsia="Arial" w:hAnsi="Arial" w:cs="Arial"/>
          <w:b/>
          <w:color w:val="107087"/>
          <w:sz w:val="16"/>
          <w:szCs w:val="16"/>
        </w:rPr>
        <w:t xml:space="preserve">Provider’s</w:t>
      </w:r>
      <w:r>
        <w:rPr>
          <w:rFonts w:ascii="Arial" w:eastAsia="Arial" w:hAnsi="Arial" w:cs="Arial"/>
          <w:color w:val="000000"/>
          <w:sz w:val="16"/>
          <w:szCs w:val="16"/>
        </w:rPr>
        <w:t xml:space="preserve"> compliance with this DPA, including responses to information security, due diligence, and audit questionnaires, or by giving additional information about its information security program. All such requests must be in writing and made to the </w:t>
      </w:r>
      <w:r>
        <w:rPr>
          <w:rFonts w:ascii="Arial" w:eastAsia="Arial" w:hAnsi="Arial" w:cs="Arial"/>
          <w:b/>
          <w:color w:val="107087"/>
          <w:sz w:val="16"/>
          <w:szCs w:val="16"/>
        </w:rPr>
        <w:t xml:space="preserve">Provider</w:t>
      </w:r>
      <w:r>
        <w:rPr>
          <w:rFonts w:ascii="Arial" w:eastAsia="Arial" w:hAnsi="Arial" w:cs="Arial"/>
          <w:b/>
          <w:color w:val="000000"/>
          <w:sz w:val="16"/>
          <w:szCs w:val="16"/>
        </w:rPr>
        <w:t xml:space="preserve"> </w:t>
      </w:r>
      <w:r>
        <w:rPr>
          <w:rFonts w:ascii="Arial" w:eastAsia="Arial" w:hAnsi="Arial" w:cs="Arial"/>
          <w:b/>
          <w:color w:val="107087"/>
          <w:sz w:val="16"/>
          <w:szCs w:val="16"/>
        </w:rPr>
        <w:t xml:space="preserve">Security</w:t>
      </w:r>
      <w:r>
        <w:rPr>
          <w:rFonts w:ascii="Arial" w:eastAsia="Arial" w:hAnsi="Arial" w:cs="Arial"/>
          <w:b/>
          <w:color w:val="000000"/>
          <w:sz w:val="16"/>
          <w:szCs w:val="16"/>
        </w:rPr>
        <w:t xml:space="preserve"> </w:t>
      </w:r>
      <w:r>
        <w:rPr>
          <w:rFonts w:ascii="Arial" w:eastAsia="Arial" w:hAnsi="Arial" w:cs="Arial"/>
          <w:b/>
          <w:color w:val="107087"/>
          <w:sz w:val="16"/>
          <w:szCs w:val="16"/>
        </w:rPr>
        <w:t xml:space="preserve">Contact</w:t>
      </w:r>
      <w:r>
        <w:rPr>
          <w:rFonts w:ascii="Arial" w:eastAsia="Arial" w:hAnsi="Arial" w:cs="Arial"/>
          <w:b/>
          <w:color w:val="000000"/>
          <w:sz w:val="16"/>
          <w:szCs w:val="16"/>
        </w:rPr>
        <w:t xml:space="preserve"> </w:t>
      </w:r>
      <w:r>
        <w:rPr>
          <w:rFonts w:ascii="Arial" w:eastAsia="Arial" w:hAnsi="Arial" w:cs="Arial"/>
          <w:color w:val="000000"/>
          <w:sz w:val="16"/>
          <w:szCs w:val="16"/>
        </w:rPr>
        <w:t xml:space="preserve">and may only be made once a year.</w:t>
      </w:r>
    </w:p>
    <w:p w14:paraId="78CBBBEC"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Coordination &amp; Cooperation</w:t>
      </w:r>
    </w:p>
    <w:p w14:paraId="3AF54FC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Response to Inquiries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If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receives any inquiry or request from anyone else about the Processing of Customer Personal Data,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notify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about the request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not respond to the request without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prior consent. Examples of these kinds of inquiries and requests include a judicial or administrative or regulatory agency order about Customer Personal Data where notifying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is not prohibited by Applicable Law, or a request from a data subject. If allowed by Applicable Law,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follow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reasonable instructions about these requests, including providing status updates and other information reasonably requested by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If a data subject makes a valid request under Applicable Data Protection Laws to delete or opt out of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giving of Customer Personal Data to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assist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in fulfilling the request according to the Applicable Data Protection Law.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cooperate with and provide reasonable assistance to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at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expense, in any legal response or other procedural action taken by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in response to a third-party request about </w:t>
      </w:r>
      <w:r>
        <w:rPr>
          <w:rFonts w:ascii="Arial" w:eastAsia="Arial" w:hAnsi="Arial" w:cs="Arial"/>
          <w:b/>
          <w:color w:val="107087"/>
          <w:sz w:val="16"/>
          <w:szCs w:val="16"/>
        </w:rPr>
        <w:t xml:space="preserve">Provider’s</w:t>
      </w:r>
      <w:r>
        <w:rPr>
          <w:rFonts w:ascii="Arial" w:eastAsia="Arial" w:hAnsi="Arial" w:cs="Arial"/>
          <w:color w:val="000000"/>
          <w:sz w:val="16"/>
          <w:szCs w:val="16"/>
        </w:rPr>
        <w:t xml:space="preserve"> Processing of Customer Personal Data under this DPA.</w:t>
      </w:r>
    </w:p>
    <w:p w14:paraId="7002A00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DPIAs and DTIAs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If required by Applicable Data Protection Laws,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reasonably assist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in conducting any mandated data protection impact assessments or data transfer impact assessments and consultations with relevant data protection authorities, taking into consideration the nature of the Processing and Customer Personal Data.</w:t>
      </w:r>
    </w:p>
    <w:p w14:paraId="2FC1BD07"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Deletion of Customer Personal Data </w:t>
      </w:r>
    </w:p>
    <w:p w14:paraId="367D8DE2"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lastRenderedPageBreak/>
        <w:t xml:space="preserve">Deletion by Customer</w:t>
      </w:r>
      <w:r>
        <w:rPr>
          <w:rFonts w:ascii="Arial" w:eastAsia="Arial" w:hAnsi="Arial" w:cs="Arial"/>
          <w:color w:val="000000"/>
          <w:sz w:val="16"/>
          <w:szCs w:val="16"/>
        </w:rPr>
        <w:t xml:space="preserve">.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enable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to delete Customer Personal Data in a manner consistent with the functionality of the Services.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comply with this instruction as soon as reasonably practicable except where further storage of Customer Personal Data is required by Applicable Law. </w:t>
      </w:r>
    </w:p>
    <w:p w14:paraId="09B8F6D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Deletion at DPA Expiration</w:t>
      </w:r>
      <w:r>
        <w:rPr>
          <w:rFonts w:ascii="Arial" w:eastAsia="Arial" w:hAnsi="Arial" w:cs="Arial"/>
          <w:color w:val="000000"/>
          <w:sz w:val="16"/>
          <w:szCs w:val="16"/>
        </w:rPr>
        <w:t xml:space="preserve">. </w:t>
      </w:r>
    </w:p>
    <w:p w14:paraId="17E33502"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After the DPA expires,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will return or delete Customer Personal Data at </w:t>
      </w:r>
      <w:r>
        <w:rPr>
          <w:rFonts w:ascii="Arial" w:eastAsia="Arial" w:hAnsi="Arial" w:cs="Arial"/>
          <w:b/>
          <w:color w:val="107087"/>
          <w:sz w:val="16"/>
          <w:szCs w:val="16"/>
        </w:rPr>
        <w:t xml:space="preserve">Customer’s</w:t>
      </w:r>
      <w:r>
        <w:rPr>
          <w:rFonts w:ascii="Arial" w:eastAsia="Arial" w:hAnsi="Arial" w:cs="Arial"/>
          <w:color w:val="000000"/>
          <w:sz w:val="16"/>
          <w:szCs w:val="16"/>
        </w:rPr>
        <w:t xml:space="preserve"> instruction unless further storage of Customer Personal Data is required or authorized by Applicable Law. If return or destruction is impracticable or prohibited by Applicable Laws,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will make reasonable efforts to prevent additional Processing of Customer Personal Data and will continue to protect the Customer Personal Data remaining in its possession, custody, or control. For example, Applicable Laws may require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to continue hosting or Processing Customer Personal Data.</w:t>
      </w:r>
    </w:p>
    <w:p w14:paraId="02755477"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If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have entered the EEA SCCs or the UK Addendum as part of this DPA, </w:t>
      </w:r>
      <w:r>
        <w:rPr>
          <w:rFonts w:ascii="Arial" w:eastAsia="Arial" w:hAnsi="Arial" w:cs="Arial"/>
          <w:b/>
          <w:color w:val="107087"/>
          <w:sz w:val="16"/>
          <w:szCs w:val="16"/>
        </w:rPr>
        <w:t xml:space="preserve">Provider</w:t>
      </w:r>
      <w:r>
        <w:rPr>
          <w:rFonts w:ascii="Arial" w:eastAsia="Arial" w:hAnsi="Arial" w:cs="Arial"/>
          <w:b/>
          <w:color w:val="000000"/>
          <w:sz w:val="16"/>
          <w:szCs w:val="16"/>
        </w:rPr>
        <w:t xml:space="preserve"> </w:t>
      </w:r>
      <w:r>
        <w:rPr>
          <w:rFonts w:ascii="Arial" w:eastAsia="Arial" w:hAnsi="Arial" w:cs="Arial"/>
          <w:color w:val="000000"/>
          <w:sz w:val="16"/>
          <w:szCs w:val="16"/>
        </w:rPr>
        <w:t xml:space="preserve">will only give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the certification of deletion of Personal Data described in Clause 8.1(d) and Clause 8.5 of the EEA SCCs if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asks for one.</w:t>
      </w:r>
    </w:p>
    <w:p w14:paraId="6A35F853"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Limitation of Liability</w:t>
      </w:r>
    </w:p>
    <w:p w14:paraId="3384709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Liability Caps and Damages Waiver</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b/>
          <w:color w:val="000000"/>
          <w:sz w:val="16"/>
          <w:szCs w:val="16"/>
        </w:rPr>
        <w:t xml:space="preserve">To the maximum extent permitted under Applicable Data Protection Laws, each party’s total cumulative liability to the other party arising out of or related to this DPA will be subject to the waivers, exclusions, and limitations of liability stated in the </w:t>
      </w:r>
      <w:r>
        <w:rPr>
          <w:rFonts w:ascii="Arial" w:eastAsia="Arial" w:hAnsi="Arial" w:cs="Arial"/>
          <w:b/>
          <w:color w:val="107087"/>
          <w:sz w:val="16"/>
          <w:szCs w:val="16"/>
        </w:rPr>
        <w:t xml:space="preserve">Agreement</w:t>
      </w:r>
      <w:r>
        <w:rPr>
          <w:rFonts w:ascii="Arial" w:eastAsia="Arial" w:hAnsi="Arial" w:cs="Arial"/>
          <w:b/>
          <w:color w:val="000000"/>
          <w:sz w:val="16"/>
          <w:szCs w:val="16"/>
        </w:rPr>
        <w:t xml:space="preserve">.</w:t>
      </w:r>
    </w:p>
    <w:p w14:paraId="7AE0BCBA"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Related-Party Claims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b/>
          <w:color w:val="000000"/>
          <w:sz w:val="16"/>
          <w:szCs w:val="16"/>
        </w:rPr>
        <w:t xml:space="preserve">Any claims made against </w:t>
      </w:r>
      <w:r>
        <w:rPr>
          <w:rFonts w:ascii="Arial" w:eastAsia="Arial" w:hAnsi="Arial" w:cs="Arial"/>
          <w:b/>
          <w:color w:val="107087"/>
          <w:sz w:val="16"/>
          <w:szCs w:val="16"/>
        </w:rPr>
        <w:t xml:space="preserve">Provider</w:t>
      </w:r>
      <w:r>
        <w:rPr>
          <w:rFonts w:ascii="Arial" w:eastAsia="Arial" w:hAnsi="Arial" w:cs="Arial"/>
          <w:b/>
          <w:color w:val="000000"/>
          <w:sz w:val="16"/>
          <w:szCs w:val="16"/>
        </w:rPr>
        <w:t xml:space="preserve"> or its Affiliates arising out of or related to this DPA may only be brought by the </w:t>
      </w:r>
      <w:r>
        <w:rPr>
          <w:rFonts w:ascii="Arial" w:eastAsia="Arial" w:hAnsi="Arial" w:cs="Arial"/>
          <w:b/>
          <w:color w:val="107087"/>
          <w:sz w:val="16"/>
          <w:szCs w:val="16"/>
        </w:rPr>
        <w:t xml:space="preserve">Customer</w:t>
      </w:r>
      <w:r>
        <w:rPr>
          <w:rFonts w:ascii="Arial" w:eastAsia="Arial" w:hAnsi="Arial" w:cs="Arial"/>
          <w:b/>
          <w:color w:val="000000"/>
          <w:sz w:val="16"/>
          <w:szCs w:val="16"/>
        </w:rPr>
        <w:t xml:space="preserve"> entity that is a party to the </w:t>
      </w:r>
      <w:r>
        <w:rPr>
          <w:rFonts w:ascii="Arial" w:eastAsia="Arial" w:hAnsi="Arial" w:cs="Arial"/>
          <w:b/>
          <w:color w:val="107087"/>
          <w:sz w:val="16"/>
          <w:szCs w:val="16"/>
        </w:rPr>
        <w:t xml:space="preserve">Agreement</w:t>
      </w:r>
      <w:r>
        <w:rPr>
          <w:rFonts w:ascii="Arial" w:eastAsia="Arial" w:hAnsi="Arial" w:cs="Arial"/>
          <w:b/>
          <w:color w:val="000000"/>
          <w:sz w:val="16"/>
          <w:szCs w:val="16"/>
        </w:rPr>
        <w:t xml:space="preserve">.</w:t>
      </w:r>
    </w:p>
    <w:p w14:paraId="1AB52448"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 xml:space="preserve">Exceptions</w:t>
      </w:r>
      <w:r>
        <w:rPr>
          <w:rFonts w:ascii="Arial" w:eastAsia="Arial" w:hAnsi="Arial" w:cs="Arial"/>
          <w:color w:val="000000"/>
          <w:sz w:val="16"/>
          <w:szCs w:val="16"/>
        </w:rPr>
        <w:t xml:space="preserve">.</w:t>
      </w:r>
      <w:r>
        <w:rPr>
          <w:rFonts w:ascii="Arial" w:eastAsia="Arial" w:hAnsi="Arial" w:cs="Arial"/>
          <w:color w:val="000000"/>
          <w:sz w:val="16"/>
          <w:szCs w:val="16"/>
        </w:rPr>
        <w:t xml:space="preserve"> </w:t>
      </w:r>
      <w:r>
        <w:rPr>
          <w:rFonts w:ascii="Arial" w:eastAsia="Arial" w:hAnsi="Arial" w:cs="Arial"/>
          <w:color w:val="000000"/>
          <w:sz w:val="16"/>
          <w:szCs w:val="16"/>
        </w:rPr>
        <w:t xml:space="preserve">This DPA does not limit any liability to an individual about the individual’s data protection rights under Applicable Data Protection Laws. In addition, this DPA does not limit any liability between the parties for violations of the EEA SCCs or UK Addendum.</w:t>
      </w:r>
    </w:p>
    <w:p w14:paraId="323DA99C"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Conflicts Between Documents</w:t>
      </w:r>
    </w:p>
    <w:p w14:paraId="02A09C25" w14:textId="77777777" w:rsidR="00170C6E" w:rsidRDefault="00000000">
      <w:pPr>
        <w:spacing w:after="120"/>
        <w:rPr>
          <w:rFonts w:ascii="Arial" w:eastAsia="Arial" w:hAnsi="Arial" w:cs="Arial"/>
          <w:sz w:val="16"/>
          <w:szCs w:val="16"/>
          <w:u w:val="single"/>
        </w:rPr>
      </w:pPr>
      <w:r>
        <w:rPr>
          <w:rFonts w:ascii="Arial" w:eastAsia="Arial" w:hAnsi="Arial" w:cs="Arial"/>
          <w:sz w:val="16"/>
          <w:szCs w:val="16"/>
        </w:rPr>
        <w:t xml:space="preserve">This DPA forms part of and supplements the </w:t>
      </w:r>
      <w:r>
        <w:rPr>
          <w:rFonts w:ascii="Arial" w:eastAsia="Arial" w:hAnsi="Arial" w:cs="Arial"/>
          <w:b/>
          <w:color w:val="107087"/>
          <w:sz w:val="16"/>
          <w:szCs w:val="16"/>
        </w:rPr>
        <w:t xml:space="preserve">Agreement</w:t>
      </w:r>
      <w:r>
        <w:rPr>
          <w:rFonts w:ascii="Arial" w:eastAsia="Arial" w:hAnsi="Arial" w:cs="Arial"/>
          <w:sz w:val="16"/>
          <w:szCs w:val="16"/>
        </w:rPr>
        <w:t xml:space="preserve">. If there is any inconsistency between this DPA, the </w:t>
      </w:r>
      <w:r>
        <w:rPr>
          <w:rFonts w:ascii="Arial" w:eastAsia="Arial" w:hAnsi="Arial" w:cs="Arial"/>
          <w:b/>
          <w:color w:val="107087"/>
          <w:sz w:val="16"/>
          <w:szCs w:val="16"/>
        </w:rPr>
        <w:t xml:space="preserve">Agreement</w:t>
      </w:r>
      <w:r>
        <w:rPr>
          <w:rFonts w:ascii="Arial" w:eastAsia="Arial" w:hAnsi="Arial" w:cs="Arial"/>
          <w:sz w:val="16"/>
          <w:szCs w:val="16"/>
        </w:rPr>
        <w:t xml:space="preserve">, or any of their parts, the part listed earlier will control over the part listed later for that inconsistency: (1) the EEA SCCs or the UK Addendum, (2) this DPA, and then (3) the </w:t>
      </w:r>
      <w:r>
        <w:rPr>
          <w:rFonts w:ascii="Arial" w:eastAsia="Arial" w:hAnsi="Arial" w:cs="Arial"/>
          <w:b/>
          <w:color w:val="107087"/>
          <w:sz w:val="16"/>
          <w:szCs w:val="16"/>
        </w:rPr>
        <w:t xml:space="preserve">Agreement</w:t>
      </w:r>
      <w:r>
        <w:rPr>
          <w:rFonts w:ascii="Arial" w:eastAsia="Arial" w:hAnsi="Arial" w:cs="Arial"/>
          <w:sz w:val="16"/>
          <w:szCs w:val="16"/>
        </w:rPr>
        <w:t xml:space="preserve">. </w:t>
      </w:r>
    </w:p>
    <w:p w14:paraId="6692DC14"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Term of Agreement</w:t>
      </w:r>
    </w:p>
    <w:p w14:paraId="2B11E4A7" w14:textId="77777777" w:rsidR="00170C6E" w:rsidRDefault="00000000">
      <w:pPr>
        <w:spacing w:after="120"/>
        <w:rPr>
          <w:rFonts w:ascii="Arial" w:eastAsia="Arial" w:hAnsi="Arial" w:cs="Arial"/>
          <w:sz w:val="16"/>
          <w:szCs w:val="16"/>
        </w:rPr>
      </w:pPr>
      <w:r>
        <w:rPr>
          <w:rFonts w:ascii="Arial" w:eastAsia="Arial" w:hAnsi="Arial" w:cs="Arial"/>
          <w:sz w:val="16"/>
          <w:szCs w:val="16"/>
        </w:rPr>
        <w:t xml:space="preserve">This DPA will start when </w:t>
      </w:r>
      <w:r>
        <w:rPr>
          <w:rFonts w:ascii="Arial" w:eastAsia="Arial" w:hAnsi="Arial" w:cs="Arial"/>
          <w:b/>
          <w:color w:val="107087"/>
          <w:sz w:val="16"/>
          <w:szCs w:val="16"/>
        </w:rPr>
        <w:t xml:space="preserve">Provider</w:t>
      </w:r>
      <w:r>
        <w:rPr>
          <w:rFonts w:ascii="Arial" w:eastAsia="Arial" w:hAnsi="Arial" w:cs="Arial"/>
          <w:sz w:val="16"/>
          <w:szCs w:val="16"/>
        </w:rPr>
        <w:t xml:space="preserve"> and </w:t>
      </w:r>
      <w:r>
        <w:rPr>
          <w:rFonts w:ascii="Arial" w:eastAsia="Arial" w:hAnsi="Arial" w:cs="Arial"/>
          <w:b/>
          <w:color w:val="107087"/>
          <w:sz w:val="16"/>
          <w:szCs w:val="16"/>
        </w:rPr>
        <w:t xml:space="preserve">Customer</w:t>
      </w:r>
      <w:r>
        <w:rPr>
          <w:rFonts w:ascii="Arial" w:eastAsia="Arial" w:hAnsi="Arial" w:cs="Arial"/>
          <w:sz w:val="16"/>
          <w:szCs w:val="16"/>
        </w:rPr>
        <w:t xml:space="preserve"> agree to a Cover Page for the DPA and sign or electronically accept the </w:t>
      </w:r>
      <w:r>
        <w:rPr>
          <w:rFonts w:ascii="Arial" w:eastAsia="Arial" w:hAnsi="Arial" w:cs="Arial"/>
          <w:b/>
          <w:color w:val="107087"/>
          <w:sz w:val="16"/>
          <w:szCs w:val="16"/>
        </w:rPr>
        <w:t xml:space="preserve">Agreement</w:t>
      </w:r>
      <w:r>
        <w:rPr>
          <w:rFonts w:ascii="Arial" w:eastAsia="Arial" w:hAnsi="Arial" w:cs="Arial"/>
          <w:sz w:val="16"/>
          <w:szCs w:val="16"/>
        </w:rPr>
        <w:t xml:space="preserve"> and will continue until the </w:t>
      </w:r>
      <w:r>
        <w:rPr>
          <w:rFonts w:ascii="Arial" w:eastAsia="Arial" w:hAnsi="Arial" w:cs="Arial"/>
          <w:b/>
          <w:color w:val="107087"/>
          <w:sz w:val="16"/>
          <w:szCs w:val="16"/>
        </w:rPr>
        <w:t xml:space="preserve">Agreement</w:t>
      </w:r>
      <w:r>
        <w:rPr>
          <w:rFonts w:ascii="Arial" w:eastAsia="Arial" w:hAnsi="Arial" w:cs="Arial"/>
          <w:sz w:val="16"/>
          <w:szCs w:val="16"/>
        </w:rPr>
        <w:t xml:space="preserve"> expires or is terminated. However, </w:t>
      </w:r>
      <w:r>
        <w:rPr>
          <w:rFonts w:ascii="Arial" w:eastAsia="Arial" w:hAnsi="Arial" w:cs="Arial"/>
          <w:b/>
          <w:color w:val="107087"/>
          <w:sz w:val="16"/>
          <w:szCs w:val="16"/>
        </w:rPr>
        <w:t xml:space="preserve">Provider</w:t>
      </w:r>
      <w:r>
        <w:rPr>
          <w:rFonts w:ascii="Arial" w:eastAsia="Arial" w:hAnsi="Arial" w:cs="Arial"/>
          <w:sz w:val="16"/>
          <w:szCs w:val="16"/>
        </w:rPr>
        <w:t xml:space="preserve"> and </w:t>
      </w:r>
      <w:r>
        <w:rPr>
          <w:rFonts w:ascii="Arial" w:eastAsia="Arial" w:hAnsi="Arial" w:cs="Arial"/>
          <w:b/>
          <w:color w:val="107087"/>
          <w:sz w:val="16"/>
          <w:szCs w:val="16"/>
        </w:rPr>
        <w:t xml:space="preserve">Customer</w:t>
      </w:r>
      <w:r>
        <w:rPr>
          <w:rFonts w:ascii="Arial" w:eastAsia="Arial" w:hAnsi="Arial" w:cs="Arial"/>
          <w:sz w:val="16"/>
          <w:szCs w:val="16"/>
        </w:rPr>
        <w:t xml:space="preserve"> will each remain subject to the obligations in this DPA and Applicable Data Protection Laws until </w:t>
      </w:r>
      <w:r>
        <w:rPr>
          <w:rFonts w:ascii="Arial" w:eastAsia="Arial" w:hAnsi="Arial" w:cs="Arial"/>
          <w:b/>
          <w:color w:val="107087"/>
          <w:sz w:val="16"/>
          <w:szCs w:val="16"/>
        </w:rPr>
        <w:t xml:space="preserve">Customer</w:t>
      </w:r>
      <w:r>
        <w:rPr>
          <w:rFonts w:ascii="Arial" w:eastAsia="Arial" w:hAnsi="Arial" w:cs="Arial"/>
          <w:sz w:val="16"/>
          <w:szCs w:val="16"/>
        </w:rPr>
        <w:t xml:space="preserve"> stops transferring Customer Personal Data to </w:t>
      </w:r>
      <w:r>
        <w:rPr>
          <w:rFonts w:ascii="Arial" w:eastAsia="Arial" w:hAnsi="Arial" w:cs="Arial"/>
          <w:b/>
          <w:color w:val="107087"/>
          <w:sz w:val="16"/>
          <w:szCs w:val="16"/>
        </w:rPr>
        <w:t xml:space="preserve">Provider</w:t>
      </w:r>
      <w:r>
        <w:rPr>
          <w:rFonts w:ascii="Arial" w:eastAsia="Arial" w:hAnsi="Arial" w:cs="Arial"/>
          <w:sz w:val="16"/>
          <w:szCs w:val="16"/>
        </w:rPr>
        <w:t xml:space="preserve"> and </w:t>
      </w:r>
      <w:r>
        <w:rPr>
          <w:rFonts w:ascii="Arial" w:eastAsia="Arial" w:hAnsi="Arial" w:cs="Arial"/>
          <w:b/>
          <w:color w:val="107087"/>
          <w:sz w:val="16"/>
          <w:szCs w:val="16"/>
        </w:rPr>
        <w:t xml:space="preserve">Provider</w:t>
      </w:r>
      <w:r>
        <w:rPr>
          <w:rFonts w:ascii="Arial" w:eastAsia="Arial" w:hAnsi="Arial" w:cs="Arial"/>
          <w:sz w:val="16"/>
          <w:szCs w:val="16"/>
        </w:rPr>
        <w:t xml:space="preserve"> stops Processing Customer Personal Data.</w:t>
      </w:r>
    </w:p>
    <w:p w14:paraId="687DAF09"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Definitions.</w:t>
      </w:r>
    </w:p>
    <w:p w14:paraId="38B0DA57"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Applicable Laws</w:t>
      </w:r>
      <w:r>
        <w:rPr>
          <w:rFonts w:ascii="Arial" w:eastAsia="Arial" w:hAnsi="Arial" w:cs="Arial"/>
          <w:color w:val="000000"/>
          <w:sz w:val="16"/>
          <w:szCs w:val="16"/>
        </w:rPr>
        <w:t xml:space="preserve">” means the laws, rules, regulations, court orders, and other binding requirements of a relevant government authority that apply to or govern a party.</w:t>
      </w:r>
    </w:p>
    <w:p w14:paraId="73B50EEC"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Applicable Data Protection Laws</w:t>
      </w:r>
      <w:r>
        <w:rPr>
          <w:rFonts w:ascii="Arial" w:eastAsia="Arial" w:hAnsi="Arial" w:cs="Arial"/>
          <w:color w:val="000000"/>
          <w:sz w:val="16"/>
          <w:szCs w:val="16"/>
        </w:rPr>
        <w:t xml:space="preserve">” means the Applicable Laws that govern how the Service may process or use an individual’s personal information, personal data, personally identifiable information, or other similar term.</w:t>
      </w:r>
    </w:p>
    <w:p w14:paraId="040A7357"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Controller</w:t>
      </w:r>
      <w:r>
        <w:rPr>
          <w:rFonts w:ascii="Arial" w:eastAsia="Arial" w:hAnsi="Arial" w:cs="Arial"/>
          <w:color w:val="000000"/>
          <w:sz w:val="16"/>
          <w:szCs w:val="16"/>
        </w:rPr>
        <w:t xml:space="preserve">” will have the meaning(s) given in the Applicable Data Protection Laws for the company that determines the purpose and extent of Processing Personal Data.</w:t>
      </w:r>
    </w:p>
    <w:p w14:paraId="1FF790F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Cover Page</w:t>
      </w:r>
      <w:r>
        <w:rPr>
          <w:rFonts w:ascii="Arial" w:eastAsia="Arial" w:hAnsi="Arial" w:cs="Arial"/>
          <w:color w:val="000000"/>
          <w:sz w:val="16"/>
          <w:szCs w:val="16"/>
        </w:rPr>
        <w:t xml:space="preserve">” means a document that is signed or electronically accepted by the parties that incorporates these DPA Standard Terms and identifies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the subject matter and details of the data processing. </w:t>
      </w:r>
    </w:p>
    <w:p w14:paraId="7781550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Customer Personal Data</w:t>
      </w:r>
      <w:r>
        <w:rPr>
          <w:rFonts w:ascii="Arial" w:eastAsia="Arial" w:hAnsi="Arial" w:cs="Arial"/>
          <w:color w:val="000000"/>
          <w:sz w:val="16"/>
          <w:szCs w:val="16"/>
        </w:rPr>
        <w:t xml:space="preserve">” means Personal Data that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uploads or provides to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as part of the Service and that is governed by this DPA.</w:t>
      </w:r>
    </w:p>
    <w:p w14:paraId="37A8E78F"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DPA</w:t>
      </w:r>
      <w:r>
        <w:rPr>
          <w:rFonts w:ascii="Arial" w:eastAsia="Arial" w:hAnsi="Arial" w:cs="Arial"/>
          <w:color w:val="000000"/>
          <w:sz w:val="16"/>
          <w:szCs w:val="16"/>
        </w:rPr>
        <w:t xml:space="preserve">” means these DPA Standard Terms, the Cover Page between </w:t>
      </w:r>
      <w:r>
        <w:rPr>
          <w:rFonts w:ascii="Arial" w:eastAsia="Arial" w:hAnsi="Arial" w:cs="Arial"/>
          <w:b/>
          <w:color w:val="107087"/>
          <w:sz w:val="16"/>
          <w:szCs w:val="16"/>
        </w:rPr>
        <w:t xml:space="preserve">Provider</w:t>
      </w:r>
      <w:r>
        <w:rPr>
          <w:rFonts w:ascii="Arial" w:eastAsia="Arial" w:hAnsi="Arial" w:cs="Arial"/>
          <w:color w:val="000000"/>
          <w:sz w:val="16"/>
          <w:szCs w:val="16"/>
        </w:rPr>
        <w:t xml:space="preserve"> and </w:t>
      </w:r>
      <w:r>
        <w:rPr>
          <w:rFonts w:ascii="Arial" w:eastAsia="Arial" w:hAnsi="Arial" w:cs="Arial"/>
          <w:b/>
          <w:color w:val="107087"/>
          <w:sz w:val="16"/>
          <w:szCs w:val="16"/>
        </w:rPr>
        <w:t xml:space="preserve">Customer</w:t>
      </w:r>
      <w:r>
        <w:rPr>
          <w:rFonts w:ascii="Arial" w:eastAsia="Arial" w:hAnsi="Arial" w:cs="Arial"/>
          <w:color w:val="000000"/>
          <w:sz w:val="16"/>
          <w:szCs w:val="16"/>
        </w:rPr>
        <w:t xml:space="preserve">, and the policies and documents referenced in or attached to the Cover Page.</w:t>
      </w:r>
    </w:p>
    <w:p w14:paraId="65C81AF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1" w:name="_heading=h.ckx4r0q3bg3v" w:colFirst="0" w:colLast="0"/>
      <w:bookmarkEnd w:id="1"/>
      <w:r>
        <w:rPr>
          <w:rFonts w:ascii="Arial" w:eastAsia="Arial" w:hAnsi="Arial" w:cs="Arial"/>
          <w:color w:val="000000"/>
          <w:sz w:val="16"/>
          <w:szCs w:val="16"/>
        </w:rPr>
        <w:t xml:space="preserve">“</w:t>
      </w:r>
      <w:r>
        <w:rPr>
          <w:rFonts w:ascii="Arial" w:eastAsia="Arial" w:hAnsi="Arial" w:cs="Arial"/>
          <w:b/>
          <w:color w:val="000000"/>
          <w:sz w:val="16"/>
          <w:szCs w:val="16"/>
        </w:rPr>
        <w:t xml:space="preserve">EEA SCCs</w:t>
      </w:r>
      <w:r>
        <w:rPr>
          <w:rFonts w:ascii="Arial" w:eastAsia="Arial" w:hAnsi="Arial" w:cs="Arial"/>
          <w:color w:val="000000"/>
          <w:sz w:val="16"/>
          <w:szCs w:val="16"/>
        </w:rPr>
        <w:t xml:space="preserve">”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14:paraId="48BF2A2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European Economic Area</w:t>
      </w:r>
      <w:r>
        <w:rPr>
          <w:rFonts w:ascii="Arial" w:eastAsia="Arial" w:hAnsi="Arial" w:cs="Arial"/>
          <w:color w:val="000000"/>
          <w:sz w:val="16"/>
          <w:szCs w:val="16"/>
        </w:rPr>
        <w:t xml:space="preserve">” or “</w:t>
      </w:r>
      <w:r>
        <w:rPr>
          <w:rFonts w:ascii="Arial" w:eastAsia="Arial" w:hAnsi="Arial" w:cs="Arial"/>
          <w:b/>
          <w:color w:val="000000"/>
          <w:sz w:val="16"/>
          <w:szCs w:val="16"/>
        </w:rPr>
        <w:t xml:space="preserve">EEA</w:t>
      </w:r>
      <w:r>
        <w:rPr>
          <w:rFonts w:ascii="Arial" w:eastAsia="Arial" w:hAnsi="Arial" w:cs="Arial"/>
          <w:color w:val="000000"/>
          <w:sz w:val="16"/>
          <w:szCs w:val="16"/>
        </w:rPr>
        <w:t xml:space="preserve">” means the member states of the European Union, Norway, Iceland, and Liechtenstein.</w:t>
      </w:r>
    </w:p>
    <w:p w14:paraId="68C2063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GDPR</w:t>
      </w:r>
      <w:r>
        <w:rPr>
          <w:rFonts w:ascii="Arial" w:eastAsia="Arial" w:hAnsi="Arial" w:cs="Arial"/>
          <w:color w:val="000000"/>
          <w:sz w:val="16"/>
          <w:szCs w:val="16"/>
        </w:rPr>
        <w:t xml:space="preserve">” means European Union Regulation 2016/679 as implemented by local law in the relevant EEA member nation.</w:t>
      </w:r>
    </w:p>
    <w:p w14:paraId="76766910"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Personal Data</w:t>
      </w:r>
      <w:r>
        <w:rPr>
          <w:rFonts w:ascii="Arial" w:eastAsia="Arial" w:hAnsi="Arial" w:cs="Arial"/>
          <w:color w:val="000000"/>
          <w:sz w:val="16"/>
          <w:szCs w:val="16"/>
        </w:rPr>
        <w:t xml:space="preserve">” will have the meaning(s) given in the Applicable Data Protection Laws for personal information, personal data, or other similar term.</w:t>
      </w:r>
    </w:p>
    <w:p w14:paraId="37A9844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Processing</w:t>
      </w:r>
      <w:r>
        <w:rPr>
          <w:rFonts w:ascii="Arial" w:eastAsia="Arial" w:hAnsi="Arial" w:cs="Arial"/>
          <w:color w:val="000000"/>
          <w:sz w:val="16"/>
          <w:szCs w:val="16"/>
        </w:rPr>
        <w:t xml:space="preserve">” or “</w:t>
      </w:r>
      <w:r>
        <w:rPr>
          <w:rFonts w:ascii="Arial" w:eastAsia="Arial" w:hAnsi="Arial" w:cs="Arial"/>
          <w:b/>
          <w:color w:val="000000"/>
          <w:sz w:val="16"/>
          <w:szCs w:val="16"/>
        </w:rPr>
        <w:t xml:space="preserve">Process</w:t>
      </w:r>
      <w:r>
        <w:rPr>
          <w:rFonts w:ascii="Arial" w:eastAsia="Arial" w:hAnsi="Arial" w:cs="Arial"/>
          <w:color w:val="000000"/>
          <w:sz w:val="16"/>
          <w:szCs w:val="16"/>
        </w:rPr>
        <w:t xml:space="preserve">” will have the meaning(s) given in the Applicable Data Protection Laws for any use of, or performance of a computer operation on, Personal Data, including by automatic methods.</w:t>
      </w:r>
    </w:p>
    <w:p w14:paraId="7D4435D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Processor</w:t>
      </w:r>
      <w:r>
        <w:rPr>
          <w:rFonts w:ascii="Arial" w:eastAsia="Arial" w:hAnsi="Arial" w:cs="Arial"/>
          <w:color w:val="000000"/>
          <w:sz w:val="16"/>
          <w:szCs w:val="16"/>
        </w:rPr>
        <w:t xml:space="preserve">” will have the meaning(s) given in the Applicable Data Protection Laws for the company that Processes Personal Data on behalf of the Controller.</w:t>
      </w:r>
    </w:p>
    <w:p w14:paraId="3CD24CBA"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2" w:name="_heading=h.9w010nu08u9p" w:colFirst="0" w:colLast="0"/>
      <w:bookmarkEnd w:id="2"/>
      <w:r>
        <w:rPr>
          <w:rFonts w:ascii="Arial" w:eastAsia="Arial" w:hAnsi="Arial" w:cs="Arial"/>
          <w:color w:val="000000"/>
          <w:sz w:val="16"/>
          <w:szCs w:val="16"/>
        </w:rPr>
        <w:t xml:space="preserve">“</w:t>
      </w:r>
      <w:r>
        <w:rPr>
          <w:rFonts w:ascii="Arial" w:eastAsia="Arial" w:hAnsi="Arial" w:cs="Arial"/>
          <w:b/>
          <w:color w:val="000000"/>
          <w:sz w:val="16"/>
          <w:szCs w:val="16"/>
        </w:rPr>
        <w:t xml:space="preserve">Report</w:t>
      </w:r>
      <w:r>
        <w:rPr>
          <w:rFonts w:ascii="Arial" w:eastAsia="Arial" w:hAnsi="Arial" w:cs="Arial"/>
          <w:color w:val="000000"/>
          <w:sz w:val="16"/>
          <w:szCs w:val="16"/>
        </w:rPr>
        <w:t xml:space="preserve">” means audit reports prepared by another company according to the standards defined in the Security Policy on behalf of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t>
      </w:r>
    </w:p>
    <w:p w14:paraId="6AD64A51"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Restricted Transfer</w:t>
      </w:r>
      <w:r>
        <w:rPr>
          <w:rFonts w:ascii="Arial" w:eastAsia="Arial" w:hAnsi="Arial" w:cs="Arial"/>
          <w:color w:val="000000"/>
          <w:sz w:val="16"/>
          <w:szCs w:val="16"/>
        </w:rPr>
        <w:t xml:space="preserve">” means (a) where the GDPR applies, a transfer of personal data from the EEA to a country outside of the EEA which is not subject to an adequacy determination by the European Commission; and (b) where the UK GDPR applies, a transfer of personal </w:t>
      </w:r>
      <w:r>
        <w:rPr>
          <w:rFonts w:ascii="Arial" w:eastAsia="Arial" w:hAnsi="Arial" w:cs="Arial"/>
          <w:color w:val="000000"/>
          <w:sz w:val="16"/>
          <w:szCs w:val="16"/>
        </w:rPr>
        <w:lastRenderedPageBreak/>
        <w:t xml:space="preserve">data from the United Kingdom to any other country which is not subject to adequacy regulations adopted pursuant to Section 17A of the United Kingdom Data Protection Act 2018.</w:t>
      </w:r>
    </w:p>
    <w:p w14:paraId="39EE01F5"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3" w:name="_heading=h.k4wsiuraouse" w:colFirst="0" w:colLast="0"/>
      <w:bookmarkEnd w:id="3"/>
      <w:r>
        <w:rPr>
          <w:rFonts w:ascii="Arial" w:eastAsia="Arial" w:hAnsi="Arial" w:cs="Arial"/>
          <w:color w:val="000000"/>
          <w:sz w:val="16"/>
          <w:szCs w:val="16"/>
        </w:rPr>
        <w:t xml:space="preserve">“</w:t>
      </w:r>
      <w:r>
        <w:rPr>
          <w:rFonts w:ascii="Arial" w:eastAsia="Arial" w:hAnsi="Arial" w:cs="Arial"/>
          <w:b/>
          <w:color w:val="000000"/>
          <w:sz w:val="16"/>
          <w:szCs w:val="16"/>
        </w:rPr>
        <w:t xml:space="preserve">Security Incident</w:t>
      </w:r>
      <w:r>
        <w:rPr>
          <w:rFonts w:ascii="Arial" w:eastAsia="Arial" w:hAnsi="Arial" w:cs="Arial"/>
          <w:color w:val="000000"/>
          <w:sz w:val="16"/>
          <w:szCs w:val="16"/>
        </w:rPr>
        <w:t xml:space="preserve">” means a Personal Data Breach as defined in Article 4 of the GDPR. </w:t>
      </w:r>
    </w:p>
    <w:p w14:paraId="7ACDE97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Service</w:t>
      </w:r>
      <w:r>
        <w:rPr>
          <w:rFonts w:ascii="Arial" w:eastAsia="Arial" w:hAnsi="Arial" w:cs="Arial"/>
          <w:color w:val="000000"/>
          <w:sz w:val="16"/>
          <w:szCs w:val="16"/>
        </w:rPr>
        <w:t xml:space="preserve">” means the product and/or services described in the </w:t>
      </w:r>
      <w:r>
        <w:rPr>
          <w:rFonts w:ascii="Arial" w:eastAsia="Arial" w:hAnsi="Arial" w:cs="Arial"/>
          <w:b/>
          <w:color w:val="107087"/>
          <w:sz w:val="16"/>
          <w:szCs w:val="16"/>
        </w:rPr>
        <w:t xml:space="preserve">Agreement</w:t>
      </w:r>
      <w:r>
        <w:rPr>
          <w:rFonts w:ascii="Arial" w:eastAsia="Arial" w:hAnsi="Arial" w:cs="Arial"/>
          <w:color w:val="000000"/>
          <w:sz w:val="16"/>
          <w:szCs w:val="16"/>
        </w:rPr>
        <w:t xml:space="preserve">.</w:t>
      </w:r>
    </w:p>
    <w:p w14:paraId="488390A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Special Category Data</w:t>
      </w:r>
      <w:r>
        <w:rPr>
          <w:rFonts w:ascii="Arial" w:eastAsia="Arial" w:hAnsi="Arial" w:cs="Arial"/>
          <w:color w:val="000000"/>
          <w:sz w:val="16"/>
          <w:szCs w:val="16"/>
        </w:rPr>
        <w:t xml:space="preserve">” will have the meaning given in Article 9 of the GDPR. </w:t>
      </w:r>
    </w:p>
    <w:p w14:paraId="7A50C5C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Subprocessor</w:t>
      </w:r>
      <w:r>
        <w:rPr>
          <w:rFonts w:ascii="Arial" w:eastAsia="Arial" w:hAnsi="Arial" w:cs="Arial"/>
          <w:color w:val="000000"/>
          <w:sz w:val="16"/>
          <w:szCs w:val="16"/>
        </w:rPr>
        <w:t xml:space="preserve">” will have the meaning(s) given in the Applicable Data Protection Laws for a company that, with the approval and acceptance of Controller, assists the Processor in Processing Personal Data on behalf of the Controller.</w:t>
      </w:r>
    </w:p>
    <w:p w14:paraId="07C17510"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UK GDPR</w:t>
      </w:r>
      <w:r>
        <w:rPr>
          <w:rFonts w:ascii="Arial" w:eastAsia="Arial" w:hAnsi="Arial" w:cs="Arial"/>
          <w:color w:val="000000"/>
          <w:sz w:val="16"/>
          <w:szCs w:val="16"/>
        </w:rPr>
        <w:t xml:space="preserve">” means European Union Regulation 2016/679 as implemented by section 3 of the United Kingdom’s European Union (Withdrawal) Act of 2018 in the United Kingdom.</w:t>
      </w:r>
    </w:p>
    <w:p w14:paraId="23B498A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 xml:space="preserve">“</w:t>
      </w:r>
      <w:r>
        <w:rPr>
          <w:rFonts w:ascii="Arial" w:eastAsia="Arial" w:hAnsi="Arial" w:cs="Arial"/>
          <w:b/>
          <w:color w:val="000000"/>
          <w:sz w:val="16"/>
          <w:szCs w:val="16"/>
        </w:rPr>
        <w:t xml:space="preserve">UK Addendum</w:t>
      </w:r>
      <w:r>
        <w:rPr>
          <w:rFonts w:ascii="Arial" w:eastAsia="Arial" w:hAnsi="Arial" w:cs="Arial"/>
          <w:color w:val="000000"/>
          <w:sz w:val="16"/>
          <w:szCs w:val="16"/>
        </w:rPr>
        <w:t xml:space="preserve">” means the international data transfer addendum to the EEA SCCs issued by the Information Commissioner for Parties making Restricted Transfers under S119A(1) Data Protection Act 2018.</w:t>
      </w:r>
    </w:p>
    <w:p w14:paraId="62509D66" w14:textId="77777777" w:rsidR="00170C6E" w:rsidRDefault="00170C6E">
      <w:pPr>
        <w:spacing w:after="120"/>
        <w:rPr>
          <w:rFonts w:ascii="Arial" w:eastAsia="Arial" w:hAnsi="Arial" w:cs="Arial"/>
          <w:sz w:val="16"/>
          <w:szCs w:val="16"/>
        </w:rPr>
      </w:pPr>
    </w:p>
    <w:sectPr w:rsidR="00170C6E">
      <w:headerReference w:type="default" r:id="rId15"/>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5993" w14:textId="77777777" w:rsidR="00F63B2B" w:rsidRDefault="00F63B2B">
      <w:r>
        <w:separator/>
      </w:r>
    </w:p>
  </w:endnote>
  <w:endnote w:type="continuationSeparator" w:id="0">
    <w:p w14:paraId="2B335FF6" w14:textId="77777777" w:rsidR="00F63B2B" w:rsidRDefault="00F6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483E" w14:textId="77777777" w:rsidR="00170C6E" w:rsidRDefault="00170C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80CD" w14:textId="77777777" w:rsidR="00170C6E" w:rsidRDefault="00000000">
    <w:pPr>
      <w:pBdr>
        <w:top w:val="nil"/>
        <w:left w:val="nil"/>
        <w:bottom w:val="nil"/>
        <w:right w:val="nil"/>
        <w:between w:val="nil"/>
      </w:pBdr>
      <w:tabs>
        <w:tab w:val="center" w:pos="4680"/>
        <w:tab w:val="right" w:pos="9360"/>
      </w:tabs>
      <w:rPr>
        <w:rFonts w:ascii="Arial" w:eastAsia="Arial" w:hAnsi="Arial" w:cs="Arial"/>
        <w:color w:val="000000"/>
        <w:sz w:val="13"/>
        <w:szCs w:val="13"/>
      </w:rPr>
    </w:pPr>
    <w:r>
      <w:rPr>
        <w:rFonts w:ascii="Arial" w:eastAsia="Arial" w:hAnsi="Arial" w:cs="Arial"/>
        <w:color w:val="000000"/>
        <w:sz w:val="13"/>
        <w:szCs w:val="13"/>
      </w:rPr>
      <w:t xml:space="preserve">Common Paper Data Processing Agreement (</w:t>
    </w:r>
    <w:hyperlink r:id="rId1">
      <w:r>
        <w:rPr>
          <w:rFonts w:ascii="Arial" w:eastAsia="Arial" w:hAnsi="Arial" w:cs="Arial"/>
          <w:color w:val="000000"/>
          <w:sz w:val="13"/>
          <w:szCs w:val="13"/>
          <w:u w:val="single"/>
        </w:rPr>
        <w:t xml:space="preserve">Version 1.1</w:t>
      </w:r>
    </w:hyperlink>
    <w:r>
      <w:rPr>
        <w:rFonts w:ascii="Arial" w:eastAsia="Arial" w:hAnsi="Arial" w:cs="Arial"/>
        <w:color w:val="000000"/>
        <w:sz w:val="13"/>
        <w:szCs w:val="13"/>
      </w:rPr>
      <w:t xml:space="preserve">) free to use under </w:t>
    </w:r>
    <w:hyperlink r:id="rId2">
      <w:r>
        <w:rPr>
          <w:rFonts w:ascii="Arial" w:eastAsia="Arial" w:hAnsi="Arial" w:cs="Arial"/>
          <w:color w:val="000000"/>
          <w:sz w:val="13"/>
          <w:szCs w:val="13"/>
          <w:u w:val="single"/>
        </w:rPr>
        <w:t xml:space="preserve">CC BY 4.0</w:t>
      </w:r>
    </w:hyperlink>
    <w:r>
      <w:rPr>
        <w:rFonts w:ascii="Arial" w:eastAsia="Arial" w:hAnsi="Arial" w:cs="Arial"/>
        <w:color w:val="000000"/>
        <w:sz w:val="13"/>
        <w:szCs w:val="13"/>
      </w:rPr>
      <w:t xml:space="preser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18C5" w14:textId="77777777" w:rsidR="00170C6E" w:rsidRDefault="00170C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C369" w14:textId="77777777" w:rsidR="00F63B2B" w:rsidRDefault="00F63B2B">
      <w:r>
        <w:separator/>
      </w:r>
    </w:p>
  </w:footnote>
  <w:footnote w:type="continuationSeparator" w:id="0">
    <w:p w14:paraId="2B281055" w14:textId="77777777" w:rsidR="00F63B2B" w:rsidRDefault="00F6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FB50" w14:textId="77777777" w:rsidR="00170C6E" w:rsidRDefault="00170C6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07A1" w14:textId="77777777" w:rsidR="00170C6E"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0E22A669" wp14:editId="6256BB98">
          <wp:simplePos x="0" y="0"/>
          <wp:positionH relativeFrom="page">
            <wp:align>left</wp:align>
          </wp:positionH>
          <wp:positionV relativeFrom="page">
            <wp:align>top</wp:align>
          </wp:positionV>
          <wp:extent cx="7927848" cy="137160"/>
          <wp:effectExtent l="0" t="0" r="0" b="0"/>
          <wp:wrapSquare wrapText="bothSides" distT="0" distB="0" distL="0" distR="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 xml:space="preserve">COVER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6771" w14:textId="77777777" w:rsidR="00170C6E" w:rsidRDefault="00170C6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5FE1" w14:textId="77777777" w:rsidR="00170C6E"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3467B1ED" wp14:editId="0921A6AB">
          <wp:simplePos x="0" y="0"/>
          <wp:positionH relativeFrom="page">
            <wp:align>left</wp:align>
          </wp:positionH>
          <wp:positionV relativeFrom="page">
            <wp:align>top</wp:align>
          </wp:positionV>
          <wp:extent cx="7927848" cy="137160"/>
          <wp:effectExtent l="0" t="0" r="0" b="0"/>
          <wp:wrapSquare wrapText="bothSides" distT="0" distB="0" distL="0" distR="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6C35"/>
    <w:multiLevelType w:val="multilevel"/>
    <w:tmpl w:val="12906D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492AAC"/>
    <w:multiLevelType w:val="multilevel"/>
    <w:tmpl w:val="92DEBE98"/>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val="0"/>
      </w:rPr>
    </w:lvl>
    <w:lvl w:ilvl="2">
      <w:start w:val="1"/>
      <w:numFmt w:val="lowerLetter"/>
      <w:lvlText w:val="(%3)"/>
      <w:lvlJc w:val="left"/>
      <w:pPr>
        <w:ind w:left="1224" w:hanging="504"/>
      </w:pPr>
    </w:lvl>
    <w:lvl w:ilvl="3">
      <w:start w:val="1"/>
      <w:numFmt w:val="lowerRoman"/>
      <w:lvlText w:val="(%4)"/>
      <w:lvlJc w:val="right"/>
      <w:pPr>
        <w:ind w:left="180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4732360">
    <w:abstractNumId w:val="1"/>
  </w:num>
  <w:num w:numId="2" w16cid:durableId="234629223">
    <w:abstractNumId w:val="0"/>
  </w:num>
  <w:num w:numId="3" w16cid:durableId="935214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402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151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95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487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452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740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6E"/>
    <w:rsid w:val="00065124"/>
    <w:rsid w:val="00170C6E"/>
    <w:rsid w:val="00EC6F23"/>
    <w:rsid w:val="00F6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95F8C"/>
  <w15:docId w15:val="{1A630FEF-852D-D34F-AD88-38D97FA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next w:val="Normal"/>
    <w:uiPriority w:val="9"/>
    <w:qFormat/>
    <w:pPr>
      <w:keepNext/>
      <w:keepLines/>
      <w:spacing w:before="480" w:after="120"/>
      <w:outlineLvl w:val="0"/>
    </w:pPr>
    <w:rPr>
      <w:b/>
      <w:sz w:val="48"/>
      <w:szCs w:val="48"/>
    </w:rPr>
  </w:style>
  <w:style w:type="paragraph" w:styleId="Heading2">
    <w:name w:val="heading 2"/>
    <w:aliases w:val="JAIN HEADING 2,l2,2. Body Not Side-by-Side,h2,Heading 2n,Chapter Number/Appendix heading 3,Chapter Number/Appendix heading 31,Chapter Number/Appendix heading 32,Chapter Number/Appendix heading 33,Chapter Number/Appendix heading 311,H2,L2,H21"/>
    <w:basedOn w:val="Normal"/>
    <w:next w:val="Normal"/>
    <w:uiPriority w:val="9"/>
    <w:semiHidden/>
    <w:unhideWhenUsed/>
    <w:qFormat/>
    <w:pPr>
      <w:keepNext/>
      <w:keepLines/>
      <w:spacing w:before="360" w:after="80"/>
      <w:outlineLvl w:val="1"/>
    </w:pPr>
    <w:rPr>
      <w:b/>
      <w:sz w:val="36"/>
      <w:szCs w:val="36"/>
    </w:rPr>
  </w:style>
  <w:style w:type="paragraph" w:styleId="Heading3">
    <w:name w:val="heading 3"/>
    <w:aliases w:val="h3"/>
    <w:basedOn w:val="Normal"/>
    <w:next w:val="Normal"/>
    <w:uiPriority w:val="9"/>
    <w:semiHidden/>
    <w:unhideWhenUsed/>
    <w:qFormat/>
    <w:pPr>
      <w:keepNext/>
      <w:keepLines/>
      <w:spacing w:before="280" w:after="80"/>
      <w:outlineLvl w:val="2"/>
    </w:pPr>
    <w:rPr>
      <w:b/>
      <w:sz w:val="28"/>
      <w:szCs w:val="28"/>
    </w:rPr>
  </w:style>
  <w:style w:type="paragraph" w:styleId="Heading4">
    <w:name w:val="heading 4"/>
    <w:aliases w:val="h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qFormat/>
    <w:rsid w:val="00E31912"/>
    <w:pPr>
      <w:spacing w:after="240"/>
      <w:ind w:firstLine="576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E31912"/>
    <w:pPr>
      <w:spacing w:after="240"/>
      <w:ind w:firstLine="648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E31912"/>
    <w:pPr>
      <w:spacing w:after="240"/>
      <w:ind w:firstLine="720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6772C8"/>
    <w:rPr>
      <w:sz w:val="16"/>
      <w:szCs w:val="16"/>
    </w:rPr>
  </w:style>
  <w:style w:type="paragraph" w:styleId="CommentText">
    <w:name w:val="annotation text"/>
    <w:basedOn w:val="Normal"/>
    <w:link w:val="CommentTextChar"/>
    <w:uiPriority w:val="99"/>
    <w:semiHidden/>
    <w:unhideWhenUsed/>
    <w:rsid w:val="006772C8"/>
    <w:rPr>
      <w:sz w:val="20"/>
      <w:szCs w:val="20"/>
    </w:rPr>
  </w:style>
  <w:style w:type="character" w:customStyle="1" w:styleId="CommentTextChar">
    <w:name w:val="Comment Text Char"/>
    <w:basedOn w:val="DefaultParagraphFont"/>
    <w:link w:val="CommentText"/>
    <w:uiPriority w:val="99"/>
    <w:semiHidden/>
    <w:rsid w:val="006772C8"/>
    <w:rPr>
      <w:sz w:val="20"/>
      <w:szCs w:val="20"/>
    </w:rPr>
  </w:style>
  <w:style w:type="paragraph" w:styleId="CommentSubject">
    <w:name w:val="annotation subject"/>
    <w:basedOn w:val="CommentText"/>
    <w:next w:val="CommentText"/>
    <w:link w:val="CommentSubjectChar"/>
    <w:uiPriority w:val="99"/>
    <w:semiHidden/>
    <w:unhideWhenUsed/>
    <w:rsid w:val="006772C8"/>
    <w:rPr>
      <w:b/>
      <w:bCs/>
    </w:rPr>
  </w:style>
  <w:style w:type="character" w:customStyle="1" w:styleId="CommentSubjectChar">
    <w:name w:val="Comment Subject Char"/>
    <w:basedOn w:val="CommentTextChar"/>
    <w:link w:val="CommentSubject"/>
    <w:uiPriority w:val="99"/>
    <w:semiHidden/>
    <w:rsid w:val="006772C8"/>
    <w:rPr>
      <w:b/>
      <w:bCs/>
      <w:sz w:val="20"/>
      <w:szCs w:val="2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Heading7Char">
    <w:name w:val="Heading 7 Char"/>
    <w:basedOn w:val="DefaultParagraphFont"/>
    <w:link w:val="Heading7"/>
    <w:rsid w:val="00E31912"/>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31912"/>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31912"/>
    <w:rPr>
      <w:rFonts w:ascii="Times New Roman" w:eastAsia="Times New Roman" w:hAnsi="Times New Roman" w:cs="Times New Roman"/>
      <w:sz w:val="20"/>
      <w:szCs w:val="20"/>
    </w:rPr>
  </w:style>
  <w:style w:type="paragraph" w:styleId="ListParagraph">
    <w:name w:val="List Paragraph"/>
    <w:basedOn w:val="Normal"/>
    <w:uiPriority w:val="34"/>
    <w:qFormat/>
    <w:rsid w:val="00E31912"/>
    <w:pPr>
      <w:ind w:left="720"/>
      <w:contextualSpacing/>
    </w:pPr>
  </w:style>
  <w:style w:type="numbering" w:customStyle="1" w:styleId="CurrentList1">
    <w:name w:val="Current List1"/>
    <w:uiPriority w:val="99"/>
    <w:rsid w:val="009534EA"/>
  </w:style>
  <w:style w:type="numbering" w:customStyle="1" w:styleId="CurrentList2">
    <w:name w:val="Current List2"/>
    <w:uiPriority w:val="99"/>
    <w:rsid w:val="009534EA"/>
  </w:style>
  <w:style w:type="numbering" w:customStyle="1" w:styleId="CurrentList3">
    <w:name w:val="Current List3"/>
    <w:uiPriority w:val="99"/>
    <w:rsid w:val="00341211"/>
  </w:style>
  <w:style w:type="numbering" w:customStyle="1" w:styleId="CurrentList4">
    <w:name w:val="Current List4"/>
    <w:uiPriority w:val="99"/>
    <w:rsid w:val="00341211"/>
  </w:style>
  <w:style w:type="numbering" w:customStyle="1" w:styleId="CurrentList5">
    <w:name w:val="Current List5"/>
    <w:uiPriority w:val="99"/>
    <w:rsid w:val="00341211"/>
  </w:style>
  <w:style w:type="numbering" w:customStyle="1" w:styleId="CurrentList6">
    <w:name w:val="Current List6"/>
    <w:uiPriority w:val="99"/>
    <w:rsid w:val="00FF757B"/>
  </w:style>
  <w:style w:type="numbering" w:customStyle="1" w:styleId="CurrentList7">
    <w:name w:val="Current List7"/>
    <w:uiPriority w:val="99"/>
    <w:rsid w:val="00FF757B"/>
  </w:style>
  <w:style w:type="numbering" w:customStyle="1" w:styleId="CurrentList8">
    <w:name w:val="Current List8"/>
    <w:uiPriority w:val="99"/>
    <w:rsid w:val="00FF757B"/>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15" w:type="dxa"/>
        <w:bottom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mmonpaper.com/standards/data-processing-agreement/1.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ata-processing-agreement/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k6Gpu9Ehc26EeiHZkbuaPnoHQ==">CgMxLjAyDmguaXZmMGJrcXMxcG85Mg5oLmNreDRyMHEzYmczdjIOaC45dzAxMG51MDh1OXAyDmguazR3c2l1cmFvdXNlOAByITFMMFZHRDVUYlIzSVQ5WDY1RDY1Y05qUVJZbEFuaGc0UA==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4805</Words>
  <Characters>27394</Characters>
  <Application>Microsoft Office Word</Application>
  <DocSecurity>0</DocSecurity>
  <Lines>228</Lines>
  <Paragraphs>64</Paragraphs>
  <ScaleCrop>false</ScaleCrop>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cp:revision>
  <dcterms:created xsi:type="dcterms:W3CDTF">2023-06-07T17:58:00Z</dcterms:created>
  <dcterms:modified xsi:type="dcterms:W3CDTF">2025-05-14T17:12:00Z</dcterms:modified>
</cp:coreProperties>
</file>