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2F24" w14:textId="77777777" w:rsidR="008A25D5" w:rsidRDefault="00BB4DFC">
      <w:pPr>
        <w:rPr>
          <w:rFonts w:ascii="Georgia" w:eastAsia="Georgia" w:hAnsi="Georgia" w:cs="Georgia"/>
          <w:sz w:val="44"/>
          <w:szCs w:val="44"/>
        </w:rPr>
      </w:pPr>
      <w:r>
        <w:rPr>
          <w:rFonts w:ascii="Georgia" w:eastAsia="Georgia" w:hAnsi="Georgia" w:cs="Georgia"/>
          <w:sz w:val="44"/>
          <w:szCs w:val="44"/>
        </w:rPr>
        <w:t xml:space="preserve">Mutual Non-Disclosure Agreement</w:t>
      </w:r>
    </w:p>
    <w:p w14:paraId="2D093B37" w14:textId="77777777" w:rsidR="008A25D5" w:rsidRDefault="008A25D5">
      <w:pPr>
        <w:rPr>
          <w:rFonts w:ascii="Arial" w:eastAsia="Arial" w:hAnsi="Arial" w:cs="Arial"/>
          <w:sz w:val="16"/>
          <w:szCs w:val="16"/>
        </w:rPr>
      </w:pPr>
    </w:p>
    <w:tbl>
      <w:tblPr>
        <w:tblStyle w:val="a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8A25D5" w14:paraId="439E0884" w14:textId="77777777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shd w:val="clear" w:color="auto" w:fill="F8F2EB"/>
          </w:tcPr>
          <w:p w14:paraId="56317D3A" w14:textId="7195D694" w:rsidR="008A25D5" w:rsidRDefault="00BB4DFC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94A4B"/>
                <w:sz w:val="16"/>
                <w:szCs w:val="16"/>
              </w:rPr>
              <w:t xml:space="preserve">This Mutual Non-Disclosure Agreement (the “</w:t>
            </w:r>
            <w:r>
              <w:rPr>
                <w:rFonts w:ascii="Arial" w:eastAsia="Arial" w:hAnsi="Arial" w:cs="Arial"/>
                <w:b/>
                <w:color w:val="494A4B"/>
                <w:sz w:val="16"/>
                <w:szCs w:val="16"/>
              </w:rPr>
              <w:t xml:space="preserve">MNDA</w:t>
            </w:r>
            <w:r>
              <w:rPr>
                <w:rFonts w:ascii="Arial" w:eastAsia="Arial" w:hAnsi="Arial" w:cs="Arial"/>
                <w:color w:val="494A4B"/>
                <w:sz w:val="16"/>
                <w:szCs w:val="16"/>
              </w:rPr>
              <w:t xml:space="preserve">”) consists of: (1) this Cover Page (“</w:t>
            </w:r>
            <w:r>
              <w:rPr>
                <w:rFonts w:ascii="Arial" w:eastAsia="Arial" w:hAnsi="Arial" w:cs="Arial"/>
                <w:b/>
                <w:color w:val="494A4B"/>
                <w:sz w:val="16"/>
                <w:szCs w:val="16"/>
              </w:rPr>
              <w:t xml:space="preserve">Cover Page</w:t>
            </w:r>
            <w:r>
              <w:rPr>
                <w:rFonts w:ascii="Arial" w:eastAsia="Arial" w:hAnsi="Arial" w:cs="Arial"/>
                <w:color w:val="494A4B"/>
                <w:sz w:val="16"/>
                <w:szCs w:val="16"/>
              </w:rPr>
              <w:t xml:space="preserve">”) and (2) the Common Paper Mutual NDA Standard Terms Version 1.0 (“</w:t>
            </w:r>
            <w:r>
              <w:rPr>
                <w:rFonts w:ascii="Arial" w:eastAsia="Arial" w:hAnsi="Arial" w:cs="Arial"/>
                <w:b/>
                <w:color w:val="494A4B"/>
                <w:sz w:val="16"/>
                <w:szCs w:val="16"/>
              </w:rPr>
              <w:t xml:space="preserve">Standard Terms</w:t>
            </w:r>
            <w:r>
              <w:rPr>
                <w:rFonts w:ascii="Arial" w:eastAsia="Arial" w:hAnsi="Arial" w:cs="Arial"/>
                <w:color w:val="494A4B"/>
                <w:sz w:val="16"/>
                <w:szCs w:val="16"/>
              </w:rPr>
              <w:t xml:space="preserve">”) posted at </w:t>
            </w:r>
            <w:hyperlink r:id="rId7">
              <w:r>
                <w:rPr>
                  <w:rFonts w:ascii="Arial" w:eastAsia="Arial" w:hAnsi="Arial" w:cs="Arial"/>
                  <w:color w:val="494A4B"/>
                  <w:sz w:val="16"/>
                  <w:szCs w:val="16"/>
                  <w:u w:val="single"/>
                </w:rPr>
                <w:t xml:space="preserve">commonpaper.com/standards/mutual-</w:t>
              </w:r>
              <w:proofErr w:type="spellStart"/>
              <w:r>
                <w:rPr>
                  <w:rFonts w:ascii="Arial" w:eastAsia="Arial" w:hAnsi="Arial" w:cs="Arial"/>
                  <w:color w:val="494A4B"/>
                  <w:sz w:val="16"/>
                  <w:szCs w:val="16"/>
                  <w:u w:val="single"/>
                </w:rPr>
                <w:t xml:space="preserve">nda</w:t>
              </w:r>
              <w:proofErr w:type="spellEnd"/>
              <w:r>
                <w:rPr>
                  <w:rFonts w:ascii="Arial" w:eastAsia="Arial" w:hAnsi="Arial" w:cs="Arial"/>
                  <w:color w:val="494A4B"/>
                  <w:sz w:val="16"/>
                  <w:szCs w:val="16"/>
                  <w:u w:val="single"/>
                </w:rPr>
                <w:t xml:space="preserve">/1.0</w:t>
              </w:r>
            </w:hyperlink>
            <w:r>
              <w:rPr>
                <w:rFonts w:ascii="Arial" w:eastAsia="Arial" w:hAnsi="Arial" w:cs="Arial"/>
                <w:color w:val="494A4B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color w:val="494A4B"/>
                <w:sz w:val="16"/>
                <w:szCs w:val="16"/>
              </w:rPr>
              <w:t xml:space="preserve">Any modifications of the Standard Terms should be made on the Cover Page, which will control over conflicts with the Standard Terms.</w:t>
            </w:r>
          </w:p>
        </w:tc>
      </w:tr>
    </w:tbl>
    <w:p w14:paraId="20B97FC1" w14:textId="77777777" w:rsidR="008A25D5" w:rsidRDefault="008A25D5">
      <w:pPr>
        <w:rPr>
          <w:rFonts w:ascii="Arial" w:eastAsia="Arial" w:hAnsi="Arial" w:cs="Arial"/>
          <w:sz w:val="16"/>
          <w:szCs w:val="16"/>
        </w:rPr>
      </w:pPr>
    </w:p>
    <w:tbl>
      <w:tblPr>
        <w:tblStyle w:val="a0"/>
        <w:tblW w:w="10070" w:type="dxa"/>
        <w:tblBorders>
          <w:top w:val="single" w:sz="4" w:space="0" w:color="C7C7C7"/>
          <w:left w:val="nil"/>
          <w:bottom w:val="single" w:sz="4" w:space="0" w:color="C7C7C7"/>
          <w:right w:val="nil"/>
          <w:insideH w:val="single" w:sz="4" w:space="0" w:color="C7C7C7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6650"/>
      </w:tblGrid>
      <w:tr w:rsidR="008A25D5" w14:paraId="2CEDBEFC" w14:textId="77777777">
        <w:tc>
          <w:tcPr>
            <w:tcW w:w="342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766D3C0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Purpose</w:t>
            </w:r>
          </w:p>
          <w:p w14:paraId="0ED62EEA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 xml:space="preserve">How Confidential Information may be used</w:t>
            </w:r>
          </w:p>
        </w:tc>
        <w:tc>
          <w:tcPr>
            <w:tcW w:w="665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49D28965" w14:textId="77777777" w:rsidR="008A25D5" w:rsidRDefault="00BB4DFC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Evaluating whether to enter into a business relationship with the other party</w:t>
            </w:r>
            <w:proofErr w:type="gramStart"/>
            <w:proofErr w:type="gramEnd"/>
          </w:p>
        </w:tc>
      </w:tr>
      <w:tr w:rsidR="008A25D5" w14:paraId="68F99C5C" w14:textId="77777777">
        <w:tc>
          <w:tcPr>
            <w:tcW w:w="342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37C4947A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Effective Date</w:t>
            </w:r>
          </w:p>
        </w:tc>
        <w:tc>
          <w:tcPr>
            <w:tcW w:w="665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B80D860" w14:textId="77777777" w:rsidR="008A25D5" w:rsidRDefault="00BB4DFC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[Date the NDA takes effect]</w:t>
            </w:r>
          </w:p>
        </w:tc>
      </w:tr>
      <w:tr w:rsidR="008A25D5" w14:paraId="4ECDB5D4" w14:textId="77777777">
        <w:tc>
          <w:tcPr>
            <w:tcW w:w="342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4AF06C2F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MNDA Term</w:t>
            </w:r>
          </w:p>
          <w:p w14:paraId="04731D19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 xml:space="preserve">Period for sharing Confidential Information</w:t>
            </w:r>
          </w:p>
        </w:tc>
        <w:tc>
          <w:tcPr>
            <w:tcW w:w="665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4F2FE946" w14:textId="77777777" w:rsidR="008A25D5" w:rsidRDefault="00BB4DFC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Expires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 year(s)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from Effective Date.</w:t>
            </w:r>
          </w:p>
        </w:tc>
      </w:tr>
      <w:tr w:rsidR="008A25D5" w14:paraId="51B0F744" w14:textId="77777777">
        <w:tc>
          <w:tcPr>
            <w:tcW w:w="342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44C56BFE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Term of Confidentiality</w:t>
            </w:r>
          </w:p>
          <w:p w14:paraId="64CCD147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 xml:space="preserve">How long Confidential Information is Protected</w:t>
            </w:r>
          </w:p>
        </w:tc>
        <w:tc>
          <w:tcPr>
            <w:tcW w:w="665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085811D" w14:textId="77777777" w:rsidR="008A25D5" w:rsidRDefault="00BB4DFC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 year(s)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from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Effective Date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, but in the case of trade secrets,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until Confidential Information is no longer considered a trade secret under applicable laws.</w:t>
            </w:r>
          </w:p>
        </w:tc>
      </w:tr>
      <w:tr w:rsidR="008A25D5" w14:paraId="67210CE9" w14:textId="77777777">
        <w:tc>
          <w:tcPr>
            <w:tcW w:w="342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D0ADD99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Governing Law</w:t>
            </w:r>
          </w:p>
        </w:tc>
        <w:tc>
          <w:tcPr>
            <w:tcW w:w="665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74E3EDA7" w14:textId="77777777" w:rsidR="008A25D5" w:rsidRDefault="00BB4DFC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The laws of the State of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Delaware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</w:t>
            </w:r>
          </w:p>
        </w:tc>
      </w:tr>
      <w:tr w:rsidR="008A25D5" w14:paraId="0DA7A397" w14:textId="77777777">
        <w:tc>
          <w:tcPr>
            <w:tcW w:w="342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79F9408D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Jurisdiction</w:t>
            </w:r>
          </w:p>
        </w:tc>
        <w:tc>
          <w:tcPr>
            <w:tcW w:w="665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6A2E4F5D" w14:textId="77777777" w:rsidR="008A25D5" w:rsidRDefault="00BB4DFC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The state and federal courts located in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courts located in New Castle County, Delaware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</w:t>
            </w:r>
          </w:p>
        </w:tc>
      </w:tr>
      <w:tr w:rsidR="008A25D5" w14:paraId="03EDC513" w14:textId="77777777">
        <w:tc>
          <w:tcPr>
            <w:tcW w:w="342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733B948B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Changes to Standard Terms</w:t>
            </w:r>
          </w:p>
          <w:p w14:paraId="4FBE9DA5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 xml:space="preserve">List specific changes to the Standard Terms</w:t>
            </w:r>
          </w:p>
        </w:tc>
        <w:tc>
          <w:tcPr>
            <w:tcW w:w="665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5EB2943D" w14:textId="77777777" w:rsidR="008A25D5" w:rsidRDefault="00BB4DFC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None.</w:t>
            </w:r>
          </w:p>
        </w:tc>
      </w:tr>
    </w:tbl>
    <w:p w14:paraId="53AE265E" w14:textId="77777777" w:rsidR="008A25D5" w:rsidRDefault="008A25D5">
      <w:pPr>
        <w:rPr>
          <w:rFonts w:ascii="Arial" w:eastAsia="Arial" w:hAnsi="Arial" w:cs="Arial"/>
          <w:sz w:val="16"/>
          <w:szCs w:val="16"/>
        </w:rPr>
      </w:pPr>
    </w:p>
    <w:p w14:paraId="5B02D464" w14:textId="77777777" w:rsidR="008A25D5" w:rsidRDefault="00BB4DFC">
      <w:pPr>
        <w:keepNext/>
        <w:keepLines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Neither party has changed the Standard Terms, except for the details on the Cover Page above.</w:t>
      </w:r>
      <w:r>
        <w:rPr>
          <w:rFonts w:ascii="Arial" w:eastAsia="Arial" w:hAnsi="Arial" w:cs="Arial"/>
          <w:sz w:val="18"/>
          <w:szCs w:val="18"/>
        </w:rPr>
        <w:t xml:space="preserve"> By signing this Cover Page, each party agrees to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enter into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this MNDA as of the Effective Date.</w:t>
      </w:r>
    </w:p>
    <w:tbl>
      <w:tblPr>
        <w:tblStyle w:val="a1"/>
        <w:tblW w:w="100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3600"/>
        <w:gridCol w:w="250"/>
        <w:gridCol w:w="3620"/>
      </w:tblGrid>
      <w:tr w:rsidR="008A25D5" w14:paraId="10D1C942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169ADDEB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4E402ED3" w14:textId="77777777" w:rsidR="008A25D5" w:rsidRDefault="00BB4DFC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 xml:space="preserve">PARTY 1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F51462C" w14:textId="77777777" w:rsidR="008A25D5" w:rsidRDefault="008A25D5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</w:p>
        </w:tc>
        <w:tc>
          <w:tcPr>
            <w:tcW w:w="3620" w:type="dxa"/>
            <w:tcBorders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3BFDC094" w14:textId="77777777" w:rsidR="008A25D5" w:rsidRDefault="00BB4DFC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 xml:space="preserve">PARTY 2</w:t>
            </w:r>
          </w:p>
        </w:tc>
      </w:tr>
      <w:tr w:rsidR="008A25D5" w14:paraId="3D4B5371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B229422" w14:textId="77777777" w:rsidR="008A25D5" w:rsidRDefault="00BB4DFC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Signature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899CE2B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1F871E17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1D9A235C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A25D5" w14:paraId="1297F08D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DCCF9C9" w14:textId="77777777" w:rsidR="008A25D5" w:rsidRDefault="00BB4DFC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Print Name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B973E6F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[Full legal name of the first party's signatory]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4442D475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2DD65D1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[Full legal name of the second party's signatory]</w:t>
            </w:r>
          </w:p>
        </w:tc>
      </w:tr>
      <w:tr w:rsidR="008A25D5" w14:paraId="14C045C3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69F3FABB" w14:textId="77777777" w:rsidR="008A25D5" w:rsidRDefault="00BB4DFC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Title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4FE6C9E6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[Title/role of the first party's signatory (entity only)]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63DC60F5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18808022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[Title/role of the second party's signatory (entity only)]</w:t>
            </w:r>
          </w:p>
        </w:tc>
      </w:tr>
      <w:tr w:rsidR="008A25D5" w14:paraId="40D18CB8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2F41002A" w14:textId="77777777" w:rsidR="008A25D5" w:rsidRDefault="00BB4DFC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Company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6BB0192E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[Company name for the first party (entity only)]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DC2F651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1B705DF7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[Company name for the second party (entity only)]</w:t>
            </w:r>
          </w:p>
        </w:tc>
      </w:tr>
      <w:tr w:rsidR="008A25D5" w14:paraId="5A85F737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42104D54" w14:textId="77777777" w:rsidR="008A25D5" w:rsidRDefault="00BB4DFC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Notice Address</w:t>
            </w:r>
          </w:p>
          <w:p w14:paraId="06736B3B" w14:textId="77777777" w:rsidR="008A25D5" w:rsidRDefault="00BB4DFC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 xml:space="preserve">Use either email or postal address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14E57680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[Notice email address for the first party]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41FFCB97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D323773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[Notice email address for the second party]</w:t>
            </w:r>
          </w:p>
        </w:tc>
      </w:tr>
      <w:tr w:rsidR="008A25D5" w14:paraId="29A6C5FF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6069DAE9" w14:textId="77777777" w:rsidR="008A25D5" w:rsidRDefault="00BB4DFC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Date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80005FE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13F2C9F4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643A3F99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E069350" w14:textId="77777777" w:rsidR="008A25D5" w:rsidRDefault="008A25D5">
      <w:pPr>
        <w:rPr>
          <w:rFonts w:ascii="Arial" w:eastAsia="Arial" w:hAnsi="Arial" w:cs="Arial"/>
          <w:sz w:val="18"/>
          <w:szCs w:val="18"/>
        </w:rPr>
      </w:pPr>
    </w:p>
    <w:sectPr w:rsidR="008A25D5">
      <w:headerReference w:type="default" r:id="rId8"/>
      <w:footerReference w:type="default" r:id="rId9"/>
      <w:pgSz w:w="12240" w:h="15840"/>
      <w:pgMar w:top="1080" w:right="1080" w:bottom="1080" w:left="1080" w:header="36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A9A0" w14:textId="77777777" w:rsidR="00BB4DFC" w:rsidRDefault="00BB4DFC">
      <w:r>
        <w:separator/>
      </w:r>
    </w:p>
  </w:endnote>
  <w:endnote w:type="continuationSeparator" w:id="0">
    <w:p w14:paraId="12929824" w14:textId="77777777" w:rsidR="00BB4DFC" w:rsidRDefault="00BB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1B7F" w14:textId="77777777" w:rsidR="008A25D5" w:rsidRDefault="00BB4D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13"/>
        <w:szCs w:val="13"/>
      </w:rPr>
    </w:pPr>
    <w:r>
      <w:rPr>
        <w:rFonts w:ascii="Arial" w:eastAsia="Arial" w:hAnsi="Arial" w:cs="Arial"/>
        <w:color w:val="000000"/>
        <w:sz w:val="13"/>
        <w:szCs w:val="13"/>
      </w:rPr>
      <w:t xml:space="preserve">Common Paper Mutual Non-Disclosure Agreement (</w:t>
    </w:r>
    <w:hyperlink r:id="rId1">
      <w:r>
        <w:rPr>
          <w:rFonts w:ascii="Arial" w:eastAsia="Arial" w:hAnsi="Arial" w:cs="Arial"/>
          <w:color w:val="000000"/>
          <w:sz w:val="13"/>
          <w:szCs w:val="13"/>
          <w:u w:val="single"/>
        </w:rPr>
        <w:t xml:space="preserve">Version 1.0</w:t>
      </w:r>
    </w:hyperlink>
    <w:r>
      <w:rPr>
        <w:rFonts w:ascii="Arial" w:eastAsia="Arial" w:hAnsi="Arial" w:cs="Arial"/>
        <w:color w:val="000000"/>
        <w:sz w:val="13"/>
        <w:szCs w:val="13"/>
      </w:rPr>
      <w:t xml:space="preserve">) free to use under </w:t>
    </w:r>
    <w:hyperlink r:id="rId2">
      <w:r>
        <w:rPr>
          <w:rFonts w:ascii="Arial" w:eastAsia="Arial" w:hAnsi="Arial" w:cs="Arial"/>
          <w:color w:val="000000"/>
          <w:sz w:val="13"/>
          <w:szCs w:val="13"/>
          <w:u w:val="single"/>
        </w:rPr>
        <w:t xml:space="preserve">CC BY 4.0</w:t>
      </w:r>
    </w:hyperlink>
    <w:r>
      <w:rPr>
        <w:rFonts w:ascii="Arial" w:eastAsia="Arial" w:hAnsi="Arial" w:cs="Arial"/>
        <w:color w:val="000000"/>
        <w:sz w:val="13"/>
        <w:szCs w:val="13"/>
      </w:rPr>
      <w:t xml:space="preserve"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E1C9A" w14:textId="77777777" w:rsidR="00BB4DFC" w:rsidRDefault="00BB4DFC">
      <w:r>
        <w:separator/>
      </w:r>
    </w:p>
  </w:footnote>
  <w:footnote w:type="continuationSeparator" w:id="0">
    <w:p w14:paraId="03BD6002" w14:textId="77777777" w:rsidR="00BB4DFC" w:rsidRDefault="00BB4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5451" w14:textId="77777777" w:rsidR="008A25D5" w:rsidRDefault="00BB4D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b/>
        <w:color w:val="117086"/>
        <w:sz w:val="18"/>
        <w:szCs w:val="18"/>
      </w:rPr>
    </w:pPr>
    <w:r>
      <w:rPr>
        <w:b/>
        <w:noProof/>
        <w:color w:val="117086"/>
      </w:rPr>
      <w:drawing>
        <wp:anchor distT="0" distB="0" distL="0" distR="0" simplePos="0" relativeHeight="251658240" behindDoc="0" locked="0" layoutInCell="1" hidden="0" allowOverlap="1" wp14:anchorId="137F7049" wp14:editId="1B03683A">
          <wp:simplePos x="0" y="0"/>
          <wp:positionH relativeFrom="page">
            <wp:posOffset>-3809</wp:posOffset>
          </wp:positionH>
          <wp:positionV relativeFrom="page">
            <wp:posOffset>272</wp:posOffset>
          </wp:positionV>
          <wp:extent cx="7927848" cy="137160"/>
          <wp:effectExtent l="0" t="0" r="0" b="0"/>
          <wp:wrapSquare wrapText="bothSides" distT="0" distB="0" distL="0" distR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7848" cy="137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117086"/>
        <w:sz w:val="18"/>
        <w:szCs w:val="18"/>
      </w:rPr>
      <w:t xml:space="preserve">COVER PAGE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5D5"/>
    <w:rsid w:val="008A25D5"/>
    <w:rsid w:val="008B30F4"/>
    <w:rsid w:val="00BB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F97191"/>
  <w15:docId w15:val="{BBEF9037-C2D4-7142-A791-64C4F42E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04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1F"/>
  </w:style>
  <w:style w:type="paragraph" w:styleId="Footer">
    <w:name w:val="footer"/>
    <w:basedOn w:val="Normal"/>
    <w:link w:val="FooterChar"/>
    <w:uiPriority w:val="99"/>
    <w:unhideWhenUsed/>
    <w:rsid w:val="00904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1F"/>
  </w:style>
  <w:style w:type="table" w:styleId="TableGrid">
    <w:name w:val="Table Grid"/>
    <w:basedOn w:val="TableNormal"/>
    <w:uiPriority w:val="39"/>
    <w:rsid w:val="00EA3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8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8F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mmonpaper.com/standards/mutual-nda/1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hyperlink" Target="https://commonpaper.com/standards/mutual-nda/1.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fraAvFc5L5O6CgwhoBTriXTfwQ==">AMUW2mWBTMYeRSQ7ocRSenpGU+dc+y4+4Rj5FWAHlCKMKEn75DNdD4w7J9JNFQ/oI9pby5Q/IBqIcTSxkPNG6HRPzXcbMiw11TUxP8YlTu0G642APzFMI7g=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Bui LeTourneau</dc:creator>
  <cp:lastModifiedBy>Lauren Hallden</cp:lastModifiedBy>
  <cp:revision>2</cp:revision>
  <dcterms:created xsi:type="dcterms:W3CDTF">2021-12-03T20:01:00Z</dcterms:created>
  <dcterms:modified xsi:type="dcterms:W3CDTF">2021-12-16T20:21:00Z</dcterms:modified>
</cp:coreProperties>
</file>